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53D" w:rsidRDefault="00EE153D" w:rsidP="00EE153D">
      <w:pPr>
        <w:rPr>
          <w:rFonts w:ascii="ＭＳ ゴシック" w:eastAsia="ＭＳ ゴシック" w:hAnsi="ＭＳ ゴシック" w:hint="eastAsia"/>
          <w:sz w:val="40"/>
          <w:szCs w:val="40"/>
        </w:rPr>
      </w:pPr>
      <w:r>
        <w:rPr>
          <w:rFonts w:ascii="ＭＳ ゴシック" w:eastAsia="ＭＳ ゴシック" w:hAnsi="ＭＳ ゴシック" w:hint="eastAsia"/>
          <w:sz w:val="40"/>
          <w:szCs w:val="40"/>
        </w:rPr>
        <w:t>勇払川旧古川</w:t>
      </w:r>
      <w:r w:rsidRPr="00937A2D">
        <w:rPr>
          <w:rFonts w:ascii="ＭＳ ゴシック" w:eastAsia="ＭＳ ゴシック" w:hAnsi="ＭＳ ゴシック" w:hint="eastAsia"/>
          <w:sz w:val="40"/>
          <w:szCs w:val="40"/>
        </w:rPr>
        <w:t>地区（面積</w:t>
      </w:r>
      <w:r>
        <w:rPr>
          <w:rFonts w:ascii="ＭＳ ゴシック" w:eastAsia="ＭＳ ゴシック" w:hAnsi="ＭＳ ゴシック" w:hint="eastAsia"/>
          <w:sz w:val="40"/>
          <w:szCs w:val="40"/>
        </w:rPr>
        <w:t>11</w:t>
      </w:r>
      <w:r w:rsidRPr="00937A2D">
        <w:rPr>
          <w:rFonts w:ascii="ＭＳ ゴシック" w:eastAsia="ＭＳ ゴシック" w:hAnsi="ＭＳ ゴシック" w:hint="eastAsia"/>
          <w:sz w:val="40"/>
          <w:szCs w:val="40"/>
        </w:rPr>
        <w:t>.</w:t>
      </w:r>
      <w:r>
        <w:rPr>
          <w:rFonts w:ascii="ＭＳ ゴシック" w:eastAsia="ＭＳ ゴシック" w:hAnsi="ＭＳ ゴシック" w:hint="eastAsia"/>
          <w:sz w:val="40"/>
          <w:szCs w:val="40"/>
        </w:rPr>
        <w:t>1</w:t>
      </w:r>
      <w:r w:rsidRPr="00937A2D">
        <w:rPr>
          <w:rFonts w:ascii="ＭＳ ゴシック" w:eastAsia="ＭＳ ゴシック" w:hAnsi="ＭＳ ゴシック" w:hint="eastAsia"/>
          <w:sz w:val="40"/>
          <w:szCs w:val="40"/>
        </w:rPr>
        <w:t>ha</w:t>
      </w:r>
      <w:r>
        <w:rPr>
          <w:rFonts w:ascii="ＭＳ ゴシック" w:eastAsia="ＭＳ ゴシック" w:hAnsi="ＭＳ ゴシック" w:hint="eastAsia"/>
          <w:sz w:val="40"/>
          <w:szCs w:val="40"/>
        </w:rPr>
        <w:t>国有地・</w:t>
      </w:r>
      <w:r w:rsidRPr="00937A2D">
        <w:rPr>
          <w:rFonts w:ascii="ＭＳ ゴシック" w:eastAsia="ＭＳ ゴシック" w:hAnsi="ＭＳ ゴシック" w:hint="eastAsia"/>
          <w:sz w:val="40"/>
          <w:szCs w:val="40"/>
        </w:rPr>
        <w:t>市有地）</w:t>
      </w:r>
    </w:p>
    <w:p w:rsidR="00EE153D" w:rsidRDefault="00EE153D" w:rsidP="00EE153D">
      <w:pPr>
        <w:ind w:firstLineChars="900" w:firstLine="3600"/>
        <w:rPr>
          <w:rFonts w:ascii="ＭＳ ゴシック" w:eastAsia="ＭＳ ゴシック" w:hAnsi="ＭＳ ゴシック" w:hint="eastAsia"/>
          <w:sz w:val="40"/>
          <w:szCs w:val="40"/>
        </w:rPr>
      </w:pPr>
      <w:r w:rsidRPr="00937A2D">
        <w:rPr>
          <w:rFonts w:ascii="ＭＳ ゴシック" w:eastAsia="ＭＳ ゴシック" w:hAnsi="ＭＳ ゴシック" w:hint="eastAsia"/>
          <w:sz w:val="40"/>
          <w:szCs w:val="40"/>
        </w:rPr>
        <w:t>【</w:t>
      </w:r>
      <w:r>
        <w:rPr>
          <w:rFonts w:ascii="ＭＳ ゴシック" w:eastAsia="ＭＳ ゴシック" w:hAnsi="ＭＳ ゴシック" w:hint="eastAsia"/>
          <w:sz w:val="40"/>
          <w:szCs w:val="40"/>
        </w:rPr>
        <w:t>昭和51</w:t>
      </w:r>
      <w:r w:rsidRPr="00937A2D">
        <w:rPr>
          <w:rFonts w:ascii="ＭＳ ゴシック" w:eastAsia="ＭＳ ゴシック" w:hAnsi="ＭＳ ゴシック" w:hint="eastAsia"/>
          <w:sz w:val="40"/>
          <w:szCs w:val="40"/>
        </w:rPr>
        <w:t>年</w:t>
      </w:r>
      <w:r>
        <w:rPr>
          <w:rFonts w:ascii="ＭＳ ゴシック" w:eastAsia="ＭＳ ゴシック" w:hAnsi="ＭＳ ゴシック" w:hint="eastAsia"/>
          <w:sz w:val="40"/>
          <w:szCs w:val="40"/>
        </w:rPr>
        <w:t>3</w:t>
      </w:r>
      <w:r w:rsidRPr="00937A2D">
        <w:rPr>
          <w:rFonts w:ascii="ＭＳ ゴシック" w:eastAsia="ＭＳ ゴシック" w:hAnsi="ＭＳ ゴシック" w:hint="eastAsia"/>
          <w:sz w:val="40"/>
          <w:szCs w:val="40"/>
        </w:rPr>
        <w:t>月</w:t>
      </w:r>
      <w:r>
        <w:rPr>
          <w:rFonts w:ascii="ＭＳ ゴシック" w:eastAsia="ＭＳ ゴシック" w:hAnsi="ＭＳ ゴシック" w:hint="eastAsia"/>
          <w:sz w:val="40"/>
          <w:szCs w:val="40"/>
        </w:rPr>
        <w:t>10</w:t>
      </w:r>
      <w:r w:rsidRPr="00937A2D">
        <w:rPr>
          <w:rFonts w:ascii="ＭＳ ゴシック" w:eastAsia="ＭＳ ゴシック" w:hAnsi="ＭＳ ゴシック" w:hint="eastAsia"/>
          <w:sz w:val="40"/>
          <w:szCs w:val="40"/>
        </w:rPr>
        <w:t>日指定】</w:t>
      </w:r>
    </w:p>
    <w:p w:rsidR="00EE153D" w:rsidRPr="00937A2D" w:rsidRDefault="00EE153D" w:rsidP="00EE153D">
      <w:pPr>
        <w:ind w:firstLineChars="900" w:firstLine="3600"/>
        <w:rPr>
          <w:rFonts w:ascii="ＭＳ ゴシック" w:eastAsia="ＭＳ ゴシック" w:hAnsi="ＭＳ ゴシック" w:hint="eastAsia"/>
          <w:sz w:val="40"/>
          <w:szCs w:val="40"/>
        </w:rPr>
      </w:pPr>
    </w:p>
    <w:p w:rsidR="00EE153D" w:rsidRDefault="00EE153D" w:rsidP="00EE153D">
      <w:pPr>
        <w:ind w:firstLineChars="100" w:firstLine="240"/>
        <w:rPr>
          <w:rFonts w:hint="eastAsia"/>
          <w:b/>
          <w:sz w:val="40"/>
        </w:rPr>
      </w:pPr>
      <w:r>
        <w:rPr>
          <w:noProof/>
        </w:rPr>
        <w:drawing>
          <wp:inline distT="0" distB="0" distL="0" distR="0">
            <wp:extent cx="2705100" cy="2028825"/>
            <wp:effectExtent l="0" t="0" r="0" b="9525"/>
            <wp:docPr id="2" name="図 2" descr="説明: P1030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説明: P103029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inline>
        </w:drawing>
      </w:r>
      <w:r>
        <w:rPr>
          <w:rFonts w:ascii="ＭＳ ゴシック" w:eastAsia="ＭＳ ゴシック" w:hAnsi="ＭＳ ゴシック"/>
          <w:noProof/>
        </w:rPr>
        <mc:AlternateContent>
          <mc:Choice Requires="wps">
            <w:drawing>
              <wp:anchor distT="0" distB="0" distL="114300" distR="114300" simplePos="0" relativeHeight="251659264" behindDoc="0" locked="0" layoutInCell="1" allowOverlap="1">
                <wp:simplePos x="0" y="0"/>
                <wp:positionH relativeFrom="column">
                  <wp:posOffset>3291840</wp:posOffset>
                </wp:positionH>
                <wp:positionV relativeFrom="paragraph">
                  <wp:posOffset>0</wp:posOffset>
                </wp:positionV>
                <wp:extent cx="2400300" cy="1790700"/>
                <wp:effectExtent l="9525" t="5715" r="9525" b="13335"/>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790700"/>
                        </a:xfrm>
                        <a:prstGeom prst="rect">
                          <a:avLst/>
                        </a:prstGeom>
                        <a:solidFill>
                          <a:srgbClr val="FFFFFF"/>
                        </a:solidFill>
                        <a:ln w="9525">
                          <a:solidFill>
                            <a:srgbClr val="000000"/>
                          </a:solidFill>
                          <a:miter lim="800000"/>
                          <a:headEnd/>
                          <a:tailEnd/>
                        </a:ln>
                      </wps:spPr>
                      <wps:txbx>
                        <w:txbxContent>
                          <w:p w:rsidR="00EE153D" w:rsidRDefault="00EE153D" w:rsidP="00EE153D">
                            <w:pPr>
                              <w:ind w:firstLineChars="100" w:firstLine="240"/>
                            </w:pPr>
                            <w:r>
                              <w:rPr>
                                <w:rFonts w:hint="eastAsia"/>
                              </w:rPr>
                              <w:t>勇払川の河川改修で三日月形に残された部分とその周りの樹林地で、中には樹齢２００年近い高さ１５ｍほどのミズナラ、ハリギリなどがあり、今なお原始の姿を思わせます。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26" type="#_x0000_t202" style="position:absolute;left:0;text-align:left;margin-left:259.2pt;margin-top:0;width:189pt;height:1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">
                <v:textbox inset="5.85pt,.7pt,5.85pt,.7pt">
                  <w:txbxContent>
                    <w:p w:rsidR="00EE153D" w:rsidRDefault="00EE153D" w:rsidP="00EE153D">
                      <w:pPr>
                        <w:ind w:firstLineChars="100" w:firstLine="240"/>
                      </w:pPr>
                      <w:r>
                        <w:rPr>
                          <w:rFonts w:hint="eastAsia"/>
                        </w:rPr>
                        <w:t>勇払川の河川改修で三日月形に残された部分とその周りの樹林地で、中には樹齢２００年近い高さ１５ｍほどのミズナラ、ハリギリなどがあり、今なお原始の姿を思わせます。</w:t>
                      </w:r>
                    </w:p>
                  </w:txbxContent>
                </v:textbox>
              </v:shape>
            </w:pict>
          </mc:Fallback>
        </mc:AlternateContent>
      </w:r>
      <w:r>
        <w:rPr>
          <w:rFonts w:hint="eastAsia"/>
          <w:b/>
          <w:sz w:val="40"/>
        </w:rPr>
        <w:t xml:space="preserve">　　</w:t>
      </w:r>
    </w:p>
    <w:p w:rsidR="00EE153D" w:rsidRDefault="00EE153D" w:rsidP="00EE153D">
      <w:pPr>
        <w:rPr>
          <w:rFonts w:hint="eastAsia"/>
          <w:b/>
          <w:sz w:val="40"/>
        </w:rPr>
      </w:pPr>
    </w:p>
    <w:p w:rsidR="00EE153D" w:rsidRDefault="00EE153D" w:rsidP="00EE153D">
      <w:pPr>
        <w:rPr>
          <w:rFonts w:hint="eastAsia"/>
        </w:rPr>
      </w:pPr>
      <w:r>
        <w:rPr>
          <w:noProof/>
        </w:rPr>
        <mc:AlternateContent>
          <mc:Choice Requires="wps">
            <w:drawing>
              <wp:anchor distT="0" distB="0" distL="114300" distR="114300" simplePos="0" relativeHeight="251660288" behindDoc="0" locked="0" layoutInCell="1" allowOverlap="1">
                <wp:simplePos x="0" y="0"/>
                <wp:positionH relativeFrom="column">
                  <wp:posOffset>-13335</wp:posOffset>
                </wp:positionH>
                <wp:positionV relativeFrom="paragraph">
                  <wp:posOffset>80010</wp:posOffset>
                </wp:positionV>
                <wp:extent cx="5448300" cy="4686300"/>
                <wp:effectExtent l="9525" t="9525" r="9525" b="9525"/>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4686300"/>
                        </a:xfrm>
                        <a:prstGeom prst="rect">
                          <a:avLst/>
                        </a:prstGeom>
                        <a:solidFill>
                          <a:srgbClr val="FFFFFF">
                            <a:alpha val="0"/>
                          </a:srgb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 o:spid="_x0000_s1026" style="position:absolute;left:0;text-align:left;margin-left:-1.05pt;margin-top:6.3pt;width:429pt;height:3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">
                <v:fill opacity="0"/>
                <v:textbox inset="5.85pt,.7pt,5.85pt,.7pt"/>
              </v:rect>
            </w:pict>
          </mc:Fallback>
        </mc:AlternateContent>
      </w:r>
      <w:r>
        <w:rPr>
          <w:noProof/>
        </w:rPr>
        <w:drawing>
          <wp:inline distT="0" distB="0" distL="0" distR="0">
            <wp:extent cx="5419725" cy="464820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19725" cy="4648200"/>
                    </a:xfrm>
                    <a:prstGeom prst="rect">
                      <a:avLst/>
                    </a:prstGeom>
                    <a:solidFill>
                      <a:srgbClr val="000000"/>
                    </a:solidFill>
                    <a:ln>
                      <a:noFill/>
                    </a:ln>
                  </pic:spPr>
                </pic:pic>
              </a:graphicData>
            </a:graphic>
          </wp:inline>
        </w:drawing>
      </w:r>
    </w:p>
    <w:p w:rsidR="00EE153D" w:rsidRDefault="00EE153D" w:rsidP="00EE153D">
      <w:pPr>
        <w:rPr>
          <w:rFonts w:hint="eastAsia"/>
        </w:rPr>
      </w:pPr>
    </w:p>
    <w:p w:rsidR="00E6359F" w:rsidRDefault="00E6359F">
      <w:pPr>
        <w:rPr>
          <w:rFonts w:hint="eastAsia"/>
        </w:rPr>
      </w:pPr>
    </w:p>
    <w:p w:rsidR="00EE153D" w:rsidRDefault="00EE153D" w:rsidP="00EE153D">
      <w:pPr>
        <w:ind w:rightChars="190" w:right="456"/>
        <w:jc w:val="center"/>
        <w:rPr>
          <w:rFonts w:hint="eastAsia"/>
        </w:rPr>
      </w:pPr>
      <w:r>
        <w:rPr>
          <w:rFonts w:hint="eastAsia"/>
        </w:rPr>
        <w:lastRenderedPageBreak/>
        <w:t>勇払川古川地区指定からこれまでの保全事業の経過</w:t>
      </w:r>
    </w:p>
    <w:p w:rsidR="00EE153D" w:rsidRDefault="00EE153D" w:rsidP="00EE153D">
      <w:pPr>
        <w:wordWrap w:val="0"/>
        <w:ind w:rightChars="190" w:right="456"/>
        <w:rPr>
          <w:rFonts w:hint="eastAsia"/>
        </w:rPr>
      </w:pPr>
    </w:p>
    <w:p w:rsidR="00EE153D" w:rsidRDefault="00EE153D" w:rsidP="00EE153D">
      <w:pPr>
        <w:wordWrap w:val="0"/>
        <w:ind w:rightChars="190" w:right="456"/>
        <w:rPr>
          <w:rFonts w:hint="eastAsia"/>
        </w:rPr>
      </w:pPr>
    </w:p>
    <w:p w:rsidR="00EE153D" w:rsidRDefault="00EE153D" w:rsidP="00EE153D">
      <w:pPr>
        <w:wordWrap w:val="0"/>
        <w:ind w:left="1440" w:rightChars="190" w:right="456" w:hangingChars="600" w:hanging="1440"/>
        <w:rPr>
          <w:rFonts w:hint="eastAsia"/>
        </w:rPr>
      </w:pPr>
      <w:r>
        <w:rPr>
          <w:rFonts w:hint="eastAsia"/>
        </w:rPr>
        <w:t>当初指定　　　昭和５１年　苫小牧市自然環境保全審議会にて保全地区及び保全計画案を可決</w:t>
      </w:r>
    </w:p>
    <w:p w:rsidR="00EE153D" w:rsidRDefault="00EE153D" w:rsidP="00EE153D">
      <w:pPr>
        <w:wordWrap w:val="0"/>
        <w:ind w:rightChars="190" w:right="456"/>
        <w:rPr>
          <w:rFonts w:hint="eastAsia"/>
        </w:rPr>
      </w:pPr>
    </w:p>
    <w:p w:rsidR="00EE153D" w:rsidRDefault="00EE153D" w:rsidP="00EE153D">
      <w:pPr>
        <w:wordWrap w:val="0"/>
        <w:ind w:rightChars="190" w:right="456"/>
        <w:rPr>
          <w:rFonts w:hint="eastAsia"/>
        </w:rPr>
      </w:pPr>
      <w:r>
        <w:rPr>
          <w:rFonts w:hint="eastAsia"/>
        </w:rPr>
        <w:t xml:space="preserve">　　　　　　　１年おきに藻刈りを実施（河道面積：10,470㎡）</w:t>
      </w:r>
    </w:p>
    <w:p w:rsidR="00EE153D" w:rsidRPr="0036640C" w:rsidRDefault="00EE153D" w:rsidP="00EE153D">
      <w:pPr>
        <w:ind w:left="1502" w:hangingChars="626" w:hanging="1502"/>
        <w:rPr>
          <w:rFonts w:hint="eastAsia"/>
        </w:rPr>
      </w:pPr>
    </w:p>
    <w:p w:rsidR="00EE153D" w:rsidRDefault="00EE153D" w:rsidP="00EE153D">
      <w:pPr>
        <w:ind w:left="1502" w:hangingChars="626" w:hanging="1502"/>
        <w:rPr>
          <w:rFonts w:hint="eastAsia"/>
        </w:rPr>
      </w:pPr>
      <w:r>
        <w:rPr>
          <w:rFonts w:hint="eastAsia"/>
        </w:rPr>
        <w:t>平成２２年　　案内用看板付近に見晴らし台を設置</w:t>
      </w:r>
    </w:p>
    <w:p w:rsidR="00EE153D" w:rsidRDefault="00EE153D" w:rsidP="00EE153D">
      <w:pPr>
        <w:ind w:left="1502" w:hangingChars="626" w:hanging="1502"/>
        <w:rPr>
          <w:rFonts w:hint="eastAsia"/>
        </w:rPr>
      </w:pPr>
      <w:r>
        <w:rPr>
          <w:rFonts w:hint="eastAsia"/>
        </w:rPr>
        <w:t xml:space="preserve">　　　　　　</w:t>
      </w:r>
    </w:p>
    <w:p w:rsidR="00EE153D" w:rsidRDefault="00EE153D" w:rsidP="00EE153D">
      <w:pPr>
        <w:ind w:left="1502" w:hangingChars="626" w:hanging="1502"/>
        <w:rPr>
          <w:rFonts w:hint="eastAsia"/>
        </w:rPr>
      </w:pPr>
      <w:r>
        <w:rPr>
          <w:rFonts w:hint="eastAsia"/>
        </w:rPr>
        <w:t>平成２６年　　河道面積10,470㎡を「東部5,800㎡」「西部5,800㎡」と分け、交互に藻刈りを毎年実施することとした。（平成29年度は東部、8～9月頃実施予定）</w:t>
      </w:r>
    </w:p>
    <w:p w:rsidR="00EE153D" w:rsidRDefault="00EE153D" w:rsidP="00EE153D">
      <w:pPr>
        <w:ind w:left="1502" w:hangingChars="626" w:hanging="1502"/>
        <w:rPr>
          <w:rFonts w:hint="eastAsia"/>
        </w:rPr>
      </w:pPr>
    </w:p>
    <w:p w:rsidR="00EE153D" w:rsidRPr="00F367DB" w:rsidRDefault="00EE153D" w:rsidP="00EE153D">
      <w:pPr>
        <w:ind w:left="1502" w:hangingChars="626" w:hanging="1502"/>
        <w:rPr>
          <w:rFonts w:hint="eastAsia"/>
        </w:rPr>
      </w:pPr>
    </w:p>
    <w:p w:rsidR="00EE153D" w:rsidRDefault="00EE153D" w:rsidP="00EE153D">
      <w:pPr>
        <w:ind w:firstLineChars="100" w:firstLine="240"/>
        <w:jc w:val="center"/>
        <w:rPr>
          <w:rFonts w:hint="eastAsia"/>
        </w:rPr>
      </w:pPr>
      <w:r>
        <w:rPr>
          <w:rFonts w:hint="eastAsia"/>
        </w:rPr>
        <w:t>勇払川旧古川地区指定に係る保全計画（抜粋）</w:t>
      </w:r>
    </w:p>
    <w:p w:rsidR="00EE153D" w:rsidRDefault="00EE153D" w:rsidP="00EE153D">
      <w:pPr>
        <w:wordWrap w:val="0"/>
        <w:ind w:rightChars="190" w:right="456"/>
        <w:rPr>
          <w:rFonts w:hint="eastAsia"/>
        </w:rPr>
      </w:pPr>
    </w:p>
    <w:p w:rsidR="00EE153D" w:rsidRDefault="00EE153D" w:rsidP="00EE153D">
      <w:pPr>
        <w:wordWrap w:val="0"/>
        <w:ind w:rightChars="190" w:right="456"/>
        <w:rPr>
          <w:rFonts w:hint="eastAsia"/>
        </w:rPr>
      </w:pPr>
    </w:p>
    <w:p w:rsidR="00EE153D" w:rsidRDefault="00EE153D" w:rsidP="00EE153D">
      <w:pPr>
        <w:numPr>
          <w:ilvl w:val="0"/>
          <w:numId w:val="1"/>
        </w:numPr>
        <w:wordWrap w:val="0"/>
        <w:ind w:rightChars="190" w:right="456"/>
        <w:rPr>
          <w:rFonts w:hint="eastAsia"/>
        </w:rPr>
      </w:pPr>
      <w:r>
        <w:rPr>
          <w:rFonts w:hint="eastAsia"/>
        </w:rPr>
        <w:t>保全すべき自然環境の特質</w:t>
      </w:r>
    </w:p>
    <w:p w:rsidR="00EE153D" w:rsidRDefault="00EE153D" w:rsidP="00EE153D">
      <w:pPr>
        <w:wordWrap w:val="0"/>
        <w:ind w:rightChars="190" w:right="456"/>
        <w:rPr>
          <w:rFonts w:hint="eastAsia"/>
        </w:rPr>
      </w:pPr>
    </w:p>
    <w:p w:rsidR="00EE153D" w:rsidRDefault="00EE153D" w:rsidP="00EE153D">
      <w:pPr>
        <w:wordWrap w:val="0"/>
        <w:ind w:rightChars="190" w:right="456"/>
        <w:rPr>
          <w:rFonts w:hint="eastAsia"/>
        </w:rPr>
      </w:pPr>
      <w:r>
        <w:rPr>
          <w:rFonts w:hint="eastAsia"/>
        </w:rPr>
        <w:t xml:space="preserve">　本地区は、勇払川改修後、三日月形に残置された古川及び樹林地区で勇払海岸線より約６ｋｍ、また沼ノ端市街地より約２ｋｍの地点に位置し、勇払川の蛇行による浸食崖が続き、樹林地区にはミズナラ、シラカンバ等が群生し、古川にはウグイ等の魚類のほか川底には長径１５ｃｍ程度のカラス貝も生息している。</w:t>
      </w:r>
    </w:p>
    <w:p w:rsidR="00EE153D" w:rsidRDefault="00EE153D" w:rsidP="00EE153D">
      <w:pPr>
        <w:wordWrap w:val="0"/>
        <w:ind w:rightChars="190" w:right="456"/>
        <w:rPr>
          <w:rFonts w:hint="eastAsia"/>
        </w:rPr>
      </w:pPr>
      <w:r>
        <w:rPr>
          <w:rFonts w:hint="eastAsia"/>
        </w:rPr>
        <w:t xml:space="preserve">　水生植物も多くカモ類、アオサギ等水鳥の休息及び採餌場ともなっている。また、地内には昭和３６年４月アイヌ丸木舟の埋没が発見され発掘されているところから、本市の史跡となっている等歴史的にも勇払川特有の面影を残している所として貴重である。</w:t>
      </w:r>
    </w:p>
    <w:p w:rsidR="00EE153D" w:rsidRDefault="00EE153D" w:rsidP="00EE153D">
      <w:pPr>
        <w:wordWrap w:val="0"/>
        <w:ind w:rightChars="190" w:right="456"/>
        <w:rPr>
          <w:rFonts w:hint="eastAsia"/>
        </w:rPr>
      </w:pPr>
    </w:p>
    <w:p w:rsidR="00EE153D" w:rsidRDefault="00EE153D" w:rsidP="00EE153D">
      <w:pPr>
        <w:numPr>
          <w:ilvl w:val="0"/>
          <w:numId w:val="2"/>
        </w:numPr>
        <w:wordWrap w:val="0"/>
        <w:ind w:rightChars="190" w:right="456"/>
        <w:rPr>
          <w:rFonts w:hint="eastAsia"/>
        </w:rPr>
      </w:pPr>
      <w:r>
        <w:rPr>
          <w:rFonts w:hint="eastAsia"/>
        </w:rPr>
        <w:t>自然環境の保全に関する基本的な事項</w:t>
      </w:r>
    </w:p>
    <w:p w:rsidR="00EE153D" w:rsidRDefault="00EE153D" w:rsidP="00EE153D">
      <w:pPr>
        <w:wordWrap w:val="0"/>
        <w:autoSpaceDE w:val="0"/>
        <w:autoSpaceDN w:val="0"/>
        <w:ind w:rightChars="190" w:right="456"/>
        <w:rPr>
          <w:rFonts w:hint="eastAsia"/>
        </w:rPr>
      </w:pPr>
    </w:p>
    <w:p w:rsidR="00EE153D" w:rsidRDefault="00EE153D" w:rsidP="00EE153D">
      <w:pPr>
        <w:wordWrap w:val="0"/>
        <w:autoSpaceDE w:val="0"/>
        <w:autoSpaceDN w:val="0"/>
        <w:ind w:rightChars="190" w:right="456"/>
        <w:rPr>
          <w:rFonts w:hint="eastAsia"/>
        </w:rPr>
      </w:pPr>
      <w:r>
        <w:rPr>
          <w:rFonts w:hint="eastAsia"/>
        </w:rPr>
        <w:t>(1)保全のための規制に関する基本方針</w:t>
      </w:r>
    </w:p>
    <w:p w:rsidR="00EE153D" w:rsidRDefault="00EE153D" w:rsidP="00EE153D">
      <w:pPr>
        <w:wordWrap w:val="0"/>
        <w:autoSpaceDE w:val="0"/>
        <w:autoSpaceDN w:val="0"/>
        <w:ind w:rightChars="190" w:right="456"/>
        <w:rPr>
          <w:rFonts w:hint="eastAsia"/>
        </w:rPr>
      </w:pPr>
      <w:r>
        <w:rPr>
          <w:rFonts w:hint="eastAsia"/>
        </w:rPr>
        <w:t xml:space="preserve">　勇払川旧古川及びミズナラ、センノキ、シラカンバを主とした樹群を厳正に保全するため、古川については藻刈りなどを行うものとする。</w:t>
      </w:r>
    </w:p>
    <w:p w:rsidR="00EE153D" w:rsidRDefault="00EE153D" w:rsidP="00EE153D">
      <w:pPr>
        <w:wordWrap w:val="0"/>
        <w:ind w:rightChars="190" w:right="456"/>
        <w:rPr>
          <w:rFonts w:hint="eastAsia"/>
        </w:rPr>
      </w:pPr>
      <w:r>
        <w:rPr>
          <w:rFonts w:hint="eastAsia"/>
        </w:rPr>
        <w:t>(2)保全施設に関する基本方針</w:t>
      </w:r>
    </w:p>
    <w:p w:rsidR="00EE153D" w:rsidRDefault="00EE153D" w:rsidP="00EE153D">
      <w:pPr>
        <w:wordWrap w:val="0"/>
        <w:ind w:rightChars="190" w:right="456"/>
        <w:rPr>
          <w:rFonts w:hint="eastAsia"/>
        </w:rPr>
      </w:pPr>
      <w:r>
        <w:rPr>
          <w:rFonts w:hint="eastAsia"/>
        </w:rPr>
        <w:t xml:space="preserve">　保全施設として、標識その他これらに類する施設を計画する。</w:t>
      </w:r>
    </w:p>
    <w:p w:rsidR="00EE153D" w:rsidRDefault="00EE153D">
      <w:pPr>
        <w:rPr>
          <w:rFonts w:hint="eastAsia"/>
        </w:rPr>
      </w:pPr>
    </w:p>
    <w:p w:rsidR="00B73EF9" w:rsidRDefault="00B73EF9">
      <w:pPr>
        <w:rPr>
          <w:rFonts w:hint="eastAsia"/>
        </w:rPr>
      </w:pPr>
    </w:p>
    <w:p w:rsidR="00B73EF9" w:rsidRDefault="00B73EF9">
      <w:pPr>
        <w:rPr>
          <w:rFonts w:hint="eastAsia"/>
        </w:rPr>
      </w:pPr>
    </w:p>
    <w:p w:rsidR="00B73EF9" w:rsidRDefault="00B73EF9" w:rsidP="00B73EF9">
      <w:pPr>
        <w:ind w:firstLineChars="100" w:firstLine="400"/>
        <w:rPr>
          <w:rFonts w:ascii="ＭＳ ゴシック" w:eastAsia="ＭＳ ゴシック" w:hAnsi="ＭＳ ゴシック" w:hint="eastAsia"/>
          <w:sz w:val="40"/>
          <w:szCs w:val="40"/>
        </w:rPr>
      </w:pPr>
      <w:r>
        <w:rPr>
          <w:rFonts w:ascii="ＭＳ ゴシック" w:eastAsia="ＭＳ ゴシック" w:hAnsi="ＭＳ ゴシック" w:hint="eastAsia"/>
          <w:sz w:val="40"/>
          <w:szCs w:val="40"/>
        </w:rPr>
        <w:lastRenderedPageBreak/>
        <w:t>樽前ガロー</w:t>
      </w:r>
      <w:r w:rsidRPr="00937A2D">
        <w:rPr>
          <w:rFonts w:ascii="ＭＳ ゴシック" w:eastAsia="ＭＳ ゴシック" w:hAnsi="ＭＳ ゴシック" w:hint="eastAsia"/>
          <w:sz w:val="40"/>
          <w:szCs w:val="40"/>
        </w:rPr>
        <w:t>地区（面積</w:t>
      </w:r>
      <w:r>
        <w:rPr>
          <w:rFonts w:ascii="ＭＳ ゴシック" w:eastAsia="ＭＳ ゴシック" w:hAnsi="ＭＳ ゴシック" w:hint="eastAsia"/>
          <w:sz w:val="40"/>
          <w:szCs w:val="40"/>
        </w:rPr>
        <w:t>8</w:t>
      </w:r>
      <w:r w:rsidRPr="00937A2D">
        <w:rPr>
          <w:rFonts w:ascii="ＭＳ ゴシック" w:eastAsia="ＭＳ ゴシック" w:hAnsi="ＭＳ ゴシック" w:hint="eastAsia"/>
          <w:sz w:val="40"/>
          <w:szCs w:val="40"/>
        </w:rPr>
        <w:t>.</w:t>
      </w:r>
      <w:r>
        <w:rPr>
          <w:rFonts w:ascii="ＭＳ ゴシック" w:eastAsia="ＭＳ ゴシック" w:hAnsi="ＭＳ ゴシック" w:hint="eastAsia"/>
          <w:sz w:val="40"/>
          <w:szCs w:val="40"/>
        </w:rPr>
        <w:t>6</w:t>
      </w:r>
      <w:r w:rsidRPr="00937A2D">
        <w:rPr>
          <w:rFonts w:ascii="ＭＳ ゴシック" w:eastAsia="ＭＳ ゴシック" w:hAnsi="ＭＳ ゴシック" w:hint="eastAsia"/>
          <w:sz w:val="40"/>
          <w:szCs w:val="40"/>
        </w:rPr>
        <w:t>ha市有地</w:t>
      </w:r>
      <w:r>
        <w:rPr>
          <w:rFonts w:ascii="ＭＳ ゴシック" w:eastAsia="ＭＳ ゴシック" w:hAnsi="ＭＳ ゴシック" w:hint="eastAsia"/>
          <w:sz w:val="40"/>
          <w:szCs w:val="40"/>
        </w:rPr>
        <w:t>・国有地</w:t>
      </w:r>
      <w:r w:rsidRPr="00937A2D">
        <w:rPr>
          <w:rFonts w:ascii="ＭＳ ゴシック" w:eastAsia="ＭＳ ゴシック" w:hAnsi="ＭＳ ゴシック" w:hint="eastAsia"/>
          <w:sz w:val="40"/>
          <w:szCs w:val="40"/>
        </w:rPr>
        <w:t>）</w:t>
      </w:r>
    </w:p>
    <w:p w:rsidR="00B73EF9" w:rsidRDefault="00B73EF9" w:rsidP="00B73EF9">
      <w:pPr>
        <w:ind w:firstLineChars="900" w:firstLine="3600"/>
        <w:rPr>
          <w:rFonts w:ascii="ＭＳ ゴシック" w:eastAsia="ＭＳ ゴシック" w:hAnsi="ＭＳ ゴシック" w:hint="eastAsia"/>
          <w:sz w:val="40"/>
          <w:szCs w:val="40"/>
        </w:rPr>
      </w:pPr>
      <w:r w:rsidRPr="00937A2D">
        <w:rPr>
          <w:rFonts w:ascii="ＭＳ ゴシック" w:eastAsia="ＭＳ ゴシック" w:hAnsi="ＭＳ ゴシック" w:hint="eastAsia"/>
          <w:sz w:val="40"/>
          <w:szCs w:val="40"/>
        </w:rPr>
        <w:t>【</w:t>
      </w:r>
      <w:r>
        <w:rPr>
          <w:rFonts w:ascii="ＭＳ ゴシック" w:eastAsia="ＭＳ ゴシック" w:hAnsi="ＭＳ ゴシック" w:hint="eastAsia"/>
          <w:sz w:val="40"/>
          <w:szCs w:val="40"/>
        </w:rPr>
        <w:t>昭和54</w:t>
      </w:r>
      <w:r w:rsidRPr="00937A2D">
        <w:rPr>
          <w:rFonts w:ascii="ＭＳ ゴシック" w:eastAsia="ＭＳ ゴシック" w:hAnsi="ＭＳ ゴシック" w:hint="eastAsia"/>
          <w:sz w:val="40"/>
          <w:szCs w:val="40"/>
        </w:rPr>
        <w:t>年</w:t>
      </w:r>
      <w:r>
        <w:rPr>
          <w:rFonts w:ascii="ＭＳ ゴシック" w:eastAsia="ＭＳ ゴシック" w:hAnsi="ＭＳ ゴシック" w:hint="eastAsia"/>
          <w:sz w:val="40"/>
          <w:szCs w:val="40"/>
        </w:rPr>
        <w:t>4</w:t>
      </w:r>
      <w:r w:rsidRPr="00937A2D">
        <w:rPr>
          <w:rFonts w:ascii="ＭＳ ゴシック" w:eastAsia="ＭＳ ゴシック" w:hAnsi="ＭＳ ゴシック" w:hint="eastAsia"/>
          <w:sz w:val="40"/>
          <w:szCs w:val="40"/>
        </w:rPr>
        <w:t>月</w:t>
      </w:r>
      <w:r>
        <w:rPr>
          <w:rFonts w:ascii="ＭＳ ゴシック" w:eastAsia="ＭＳ ゴシック" w:hAnsi="ＭＳ ゴシック" w:hint="eastAsia"/>
          <w:sz w:val="40"/>
          <w:szCs w:val="40"/>
        </w:rPr>
        <w:t>10</w:t>
      </w:r>
      <w:r w:rsidRPr="00937A2D">
        <w:rPr>
          <w:rFonts w:ascii="ＭＳ ゴシック" w:eastAsia="ＭＳ ゴシック" w:hAnsi="ＭＳ ゴシック" w:hint="eastAsia"/>
          <w:sz w:val="40"/>
          <w:szCs w:val="40"/>
        </w:rPr>
        <w:t>日指定】</w:t>
      </w:r>
    </w:p>
    <w:p w:rsidR="00B73EF9" w:rsidRPr="00937A2D" w:rsidRDefault="00B73EF9" w:rsidP="00B73EF9">
      <w:pPr>
        <w:ind w:firstLineChars="900" w:firstLine="3600"/>
        <w:rPr>
          <w:rFonts w:ascii="ＭＳ ゴシック" w:eastAsia="ＭＳ ゴシック" w:hAnsi="ＭＳ ゴシック" w:hint="eastAsia"/>
          <w:sz w:val="40"/>
          <w:szCs w:val="40"/>
        </w:rPr>
      </w:pPr>
    </w:p>
    <w:p w:rsidR="00B73EF9" w:rsidRDefault="00B73EF9" w:rsidP="00B73EF9">
      <w:pPr>
        <w:ind w:firstLineChars="100" w:firstLine="240"/>
        <w:rPr>
          <w:rFonts w:hint="eastAsia"/>
          <w:b/>
          <w:sz w:val="40"/>
        </w:rPr>
      </w:pPr>
      <w:r>
        <w:rPr>
          <w:rFonts w:ascii="ＭＳ ゴシック" w:eastAsia="ＭＳ ゴシック" w:hAnsi="ＭＳ ゴシック"/>
          <w:noProof/>
        </w:rPr>
        <mc:AlternateContent>
          <mc:Choice Requires="wps">
            <w:drawing>
              <wp:anchor distT="0" distB="0" distL="114300" distR="114300" simplePos="0" relativeHeight="251662336" behindDoc="0" locked="0" layoutInCell="1" allowOverlap="1">
                <wp:simplePos x="0" y="0"/>
                <wp:positionH relativeFrom="column">
                  <wp:posOffset>3196590</wp:posOffset>
                </wp:positionH>
                <wp:positionV relativeFrom="paragraph">
                  <wp:posOffset>104775</wp:posOffset>
                </wp:positionV>
                <wp:extent cx="2657475" cy="2070735"/>
                <wp:effectExtent l="5715" t="9525" r="13335" b="5715"/>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2070735"/>
                        </a:xfrm>
                        <a:prstGeom prst="rect">
                          <a:avLst/>
                        </a:prstGeom>
                        <a:solidFill>
                          <a:srgbClr val="FFFFFF"/>
                        </a:solidFill>
                        <a:ln w="9525">
                          <a:solidFill>
                            <a:srgbClr val="000000"/>
                          </a:solidFill>
                          <a:miter lim="800000"/>
                          <a:headEnd/>
                          <a:tailEnd/>
                        </a:ln>
                      </wps:spPr>
                      <wps:txbx>
                        <w:txbxContent>
                          <w:p w:rsidR="00B73EF9" w:rsidRDefault="00B73EF9" w:rsidP="00B73EF9">
                            <w:pPr>
                              <w:ind w:firstLineChars="100" w:firstLine="240"/>
                            </w:pPr>
                            <w:r>
                              <w:rPr>
                                <w:rFonts w:hint="eastAsia"/>
                              </w:rPr>
                              <w:t>樽前川の流域に形成されている両岸の切り立った岩壁には、エビゴケ、オオホウキゴケなど６０種類以上のコケ類が、「じゅうたん」を敷き詰めたように張り付き、特異な景観を見せています。また、水量も豊かで、ヤマセミ、キセキレイなどの渓流性の野鳥も見ら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 o:spid="_x0000_s1027" type="#_x0000_t202" style="position:absolute;left:0;text-align:left;margin-left:251.7pt;margin-top:8.25pt;width:209.25pt;height:16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">
                <v:textbox inset="5.85pt,.7pt,5.85pt,.7pt">
                  <w:txbxContent>
                    <w:p w:rsidR="00B73EF9" w:rsidRDefault="00B73EF9" w:rsidP="00B73EF9">
                      <w:pPr>
                        <w:ind w:firstLineChars="100" w:firstLine="240"/>
                      </w:pPr>
                      <w:r>
                        <w:rPr>
                          <w:rFonts w:hint="eastAsia"/>
                        </w:rPr>
                        <w:t>樽前川の流域に形成されている両岸の切り立った岩壁には、エビゴケ、オオホウキゴケなど６０種類以上のコケ類が、「じゅうたん」を敷き詰めたように張り付き、特異な景観を見せています。また、水量も豊かで、ヤマセミ、キセキレイなどの渓流性の野鳥も見られます。</w:t>
                      </w:r>
                    </w:p>
                  </w:txbxContent>
                </v:textbox>
              </v:shape>
            </w:pict>
          </mc:Fallback>
        </mc:AlternateContent>
      </w:r>
      <w:r>
        <w:object w:dxaOrig="4520" w:dyaOrig="33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25.75pt;height:168.75pt" o:ole="">
            <v:imagedata r:id="rId8" o:title=""/>
          </v:shape>
          <o:OLEObject Type="Embed" ProgID="StaticMetafile" ShapeID="_x0000_i1029" DrawAspect="Content" ObjectID="_1563619321" r:id="rId9"/>
        </w:object>
      </w:r>
      <w:r>
        <w:rPr>
          <w:rFonts w:hint="eastAsia"/>
          <w:b/>
          <w:sz w:val="40"/>
        </w:rPr>
        <w:t xml:space="preserve">　　</w:t>
      </w:r>
    </w:p>
    <w:p w:rsidR="00B73EF9" w:rsidRDefault="00B73EF9" w:rsidP="00B73EF9">
      <w:pPr>
        <w:ind w:firstLineChars="100" w:firstLine="402"/>
        <w:rPr>
          <w:rFonts w:hint="eastAsia"/>
          <w:b/>
          <w:sz w:val="40"/>
        </w:rPr>
      </w:pPr>
    </w:p>
    <w:p w:rsidR="00B73EF9" w:rsidRDefault="00B73EF9" w:rsidP="00B73EF9">
      <w:pPr>
        <w:rPr>
          <w:rFonts w:hint="eastAsia"/>
        </w:rPr>
      </w:pPr>
      <w:r>
        <w:rPr>
          <w:noProof/>
        </w:rPr>
        <mc:AlternateContent>
          <mc:Choice Requires="wps">
            <w:drawing>
              <wp:anchor distT="0" distB="0" distL="114300" distR="114300" simplePos="0" relativeHeight="251663360" behindDoc="0" locked="0" layoutInCell="1" allowOverlap="1">
                <wp:simplePos x="0" y="0"/>
                <wp:positionH relativeFrom="column">
                  <wp:posOffset>5715</wp:posOffset>
                </wp:positionH>
                <wp:positionV relativeFrom="paragraph">
                  <wp:posOffset>32385</wp:posOffset>
                </wp:positionV>
                <wp:extent cx="5695950" cy="4600575"/>
                <wp:effectExtent l="5715" t="13335" r="13335" b="5715"/>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4600575"/>
                        </a:xfrm>
                        <a:prstGeom prst="rect">
                          <a:avLst/>
                        </a:prstGeom>
                        <a:solidFill>
                          <a:srgbClr val="FFFFFF">
                            <a:alpha val="0"/>
                          </a:srgb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6" o:spid="_x0000_s1026" style="position:absolute;left:0;text-align:left;margin-left:.45pt;margin-top:2.55pt;width:448.5pt;height:36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">
                <v:fill opacity="0"/>
                <v:textbox inset="5.85pt,.7pt,5.85pt,.7pt"/>
              </v:rect>
            </w:pict>
          </mc:Fallback>
        </mc:AlternateContent>
      </w:r>
      <w:r>
        <w:rPr>
          <w:noProof/>
        </w:rPr>
        <w:drawing>
          <wp:inline distT="0" distB="0" distL="0" distR="0">
            <wp:extent cx="5610225" cy="440055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0225" cy="4400550"/>
                    </a:xfrm>
                    <a:prstGeom prst="rect">
                      <a:avLst/>
                    </a:prstGeom>
                    <a:noFill/>
                    <a:ln>
                      <a:noFill/>
                    </a:ln>
                  </pic:spPr>
                </pic:pic>
              </a:graphicData>
            </a:graphic>
          </wp:inline>
        </w:drawing>
      </w:r>
    </w:p>
    <w:p w:rsidR="00B73EF9" w:rsidRDefault="00B73EF9" w:rsidP="00B73EF9">
      <w:pPr>
        <w:rPr>
          <w:rFonts w:hint="eastAsia"/>
        </w:rPr>
      </w:pPr>
    </w:p>
    <w:p w:rsidR="00B73EF9" w:rsidRDefault="00B73EF9">
      <w:pPr>
        <w:rPr>
          <w:rFonts w:hint="eastAsia"/>
        </w:rPr>
      </w:pPr>
    </w:p>
    <w:p w:rsidR="00B73EF9" w:rsidRDefault="00B73EF9" w:rsidP="00B73EF9">
      <w:pPr>
        <w:ind w:rightChars="190" w:right="456"/>
        <w:jc w:val="center"/>
        <w:rPr>
          <w:rFonts w:hint="eastAsia"/>
        </w:rPr>
      </w:pPr>
      <w:r>
        <w:rPr>
          <w:rFonts w:hint="eastAsia"/>
        </w:rPr>
        <w:lastRenderedPageBreak/>
        <w:t>樽前ガロー地区指定からこれまでの保全事業の経過</w:t>
      </w:r>
    </w:p>
    <w:p w:rsidR="00B73EF9" w:rsidRDefault="00B73EF9" w:rsidP="00B73EF9">
      <w:pPr>
        <w:wordWrap w:val="0"/>
        <w:ind w:rightChars="190" w:right="456"/>
        <w:rPr>
          <w:rFonts w:hint="eastAsia"/>
        </w:rPr>
      </w:pPr>
    </w:p>
    <w:p w:rsidR="00B73EF9" w:rsidRDefault="00B73EF9" w:rsidP="00B73EF9">
      <w:pPr>
        <w:wordWrap w:val="0"/>
        <w:ind w:rightChars="190" w:right="456"/>
        <w:rPr>
          <w:rFonts w:hint="eastAsia"/>
        </w:rPr>
      </w:pPr>
    </w:p>
    <w:p w:rsidR="00B73EF9" w:rsidRDefault="00B73EF9" w:rsidP="00B73EF9">
      <w:pPr>
        <w:wordWrap w:val="0"/>
        <w:ind w:rightChars="190" w:right="456"/>
        <w:rPr>
          <w:rFonts w:hint="eastAsia"/>
        </w:rPr>
      </w:pPr>
    </w:p>
    <w:p w:rsidR="00B73EF9" w:rsidRDefault="00B73EF9" w:rsidP="00B73EF9">
      <w:pPr>
        <w:wordWrap w:val="0"/>
        <w:ind w:left="1440" w:rightChars="190" w:right="456" w:hangingChars="600" w:hanging="1440"/>
        <w:rPr>
          <w:rFonts w:hint="eastAsia"/>
        </w:rPr>
      </w:pPr>
      <w:r>
        <w:rPr>
          <w:rFonts w:hint="eastAsia"/>
        </w:rPr>
        <w:t>当初指定　　　昭和５４年　苫小牧市自然環境保全審議会にて保全地区の指定及び保全計画案を可決</w:t>
      </w:r>
    </w:p>
    <w:p w:rsidR="00B73EF9" w:rsidRDefault="00B73EF9" w:rsidP="00B73EF9">
      <w:pPr>
        <w:ind w:left="1502" w:hangingChars="626" w:hanging="1502"/>
        <w:rPr>
          <w:rFonts w:hint="eastAsia"/>
        </w:rPr>
      </w:pPr>
    </w:p>
    <w:p w:rsidR="00B73EF9" w:rsidRDefault="00B73EF9" w:rsidP="00B73EF9">
      <w:pPr>
        <w:ind w:left="1502" w:hangingChars="626" w:hanging="1502"/>
        <w:rPr>
          <w:rFonts w:hint="eastAsia"/>
        </w:rPr>
      </w:pPr>
      <w:r>
        <w:rPr>
          <w:rFonts w:hint="eastAsia"/>
        </w:rPr>
        <w:t>平成元年　　　樽前ガロー整備事業（５か年）の開始</w:t>
      </w:r>
    </w:p>
    <w:p w:rsidR="00B73EF9" w:rsidRDefault="00B73EF9" w:rsidP="00B73EF9">
      <w:pPr>
        <w:ind w:leftChars="500" w:left="1680" w:hangingChars="200" w:hanging="480"/>
        <w:rPr>
          <w:rFonts w:hint="eastAsia"/>
        </w:rPr>
      </w:pPr>
      <w:r>
        <w:rPr>
          <w:rFonts w:hint="eastAsia"/>
        </w:rPr>
        <w:t xml:space="preserve">　※ガロー橋（下流）から約250m上流に「なかガロー橋」を設置、　　　　　　  広場・柵・東屋等の造成、ガロー橋付近に駐車場造成など</w:t>
      </w:r>
    </w:p>
    <w:p w:rsidR="00B73EF9" w:rsidRPr="00DB1D24" w:rsidRDefault="00B73EF9" w:rsidP="00B73EF9">
      <w:pPr>
        <w:ind w:left="1502" w:hangingChars="626" w:hanging="1502"/>
        <w:rPr>
          <w:rFonts w:hint="eastAsia"/>
        </w:rPr>
      </w:pPr>
    </w:p>
    <w:p w:rsidR="00B73EF9" w:rsidRDefault="00B73EF9" w:rsidP="00B73EF9">
      <w:pPr>
        <w:ind w:left="1502" w:hangingChars="626" w:hanging="1502"/>
        <w:rPr>
          <w:rFonts w:hint="eastAsia"/>
        </w:rPr>
      </w:pPr>
      <w:r>
        <w:rPr>
          <w:rFonts w:hint="eastAsia"/>
        </w:rPr>
        <w:t>平成３年　　　植生調査の実施（蘚苔類等）</w:t>
      </w:r>
    </w:p>
    <w:p w:rsidR="00B73EF9" w:rsidRDefault="00B73EF9" w:rsidP="00B73EF9">
      <w:pPr>
        <w:ind w:left="1502" w:hangingChars="626" w:hanging="1502"/>
        <w:rPr>
          <w:rFonts w:hint="eastAsia"/>
        </w:rPr>
      </w:pPr>
      <w:r>
        <w:rPr>
          <w:rFonts w:hint="eastAsia"/>
        </w:rPr>
        <w:t xml:space="preserve">　　　　　　　環境保全の促進と観光整備を目的として上流部の国有地を買収</w:t>
      </w:r>
    </w:p>
    <w:p w:rsidR="00B73EF9" w:rsidRDefault="00B73EF9" w:rsidP="00B73EF9">
      <w:pPr>
        <w:ind w:left="1502" w:hangingChars="626" w:hanging="1502"/>
        <w:rPr>
          <w:rFonts w:hint="eastAsia"/>
        </w:rPr>
      </w:pPr>
      <w:r>
        <w:rPr>
          <w:rFonts w:hint="eastAsia"/>
        </w:rPr>
        <w:t xml:space="preserve">　　　　　　（河川敷地約300m、計485㎡）</w:t>
      </w:r>
    </w:p>
    <w:p w:rsidR="00B73EF9" w:rsidRDefault="00B73EF9" w:rsidP="00B73EF9">
      <w:pPr>
        <w:ind w:left="1502" w:hangingChars="626" w:hanging="1502"/>
        <w:rPr>
          <w:rFonts w:hint="eastAsia"/>
        </w:rPr>
      </w:pPr>
    </w:p>
    <w:p w:rsidR="00B73EF9" w:rsidRPr="00CE7495" w:rsidRDefault="00B73EF9" w:rsidP="00B73EF9">
      <w:pPr>
        <w:ind w:left="1502" w:hangingChars="626" w:hanging="1502"/>
        <w:rPr>
          <w:rFonts w:hint="eastAsia"/>
        </w:rPr>
      </w:pPr>
      <w:r>
        <w:rPr>
          <w:rFonts w:hint="eastAsia"/>
        </w:rPr>
        <w:t>平成４年　　　ガロー橋（上流）付近に散策路を造成</w:t>
      </w:r>
    </w:p>
    <w:p w:rsidR="00B73EF9" w:rsidRPr="00DB1D24" w:rsidRDefault="00B73EF9" w:rsidP="00B73EF9">
      <w:pPr>
        <w:ind w:left="1502" w:hangingChars="626" w:hanging="1502"/>
        <w:rPr>
          <w:rFonts w:hint="eastAsia"/>
        </w:rPr>
      </w:pPr>
    </w:p>
    <w:p w:rsidR="00B73EF9" w:rsidRDefault="00B73EF9" w:rsidP="00B73EF9">
      <w:pPr>
        <w:ind w:left="1502" w:hangingChars="626" w:hanging="1502"/>
        <w:rPr>
          <w:rFonts w:hint="eastAsia"/>
        </w:rPr>
      </w:pPr>
      <w:r>
        <w:rPr>
          <w:rFonts w:hint="eastAsia"/>
        </w:rPr>
        <w:t>平成１８年　　なかガロー橋の地覆付近の岩壁に亀裂が生じ、危険な状況であることから橋を撤去</w:t>
      </w:r>
    </w:p>
    <w:p w:rsidR="00B73EF9" w:rsidRDefault="00B73EF9" w:rsidP="00B73EF9">
      <w:pPr>
        <w:ind w:left="1502" w:hangingChars="626" w:hanging="1502"/>
        <w:rPr>
          <w:rFonts w:hint="eastAsia"/>
        </w:rPr>
      </w:pPr>
      <w:r>
        <w:rPr>
          <w:rFonts w:hint="eastAsia"/>
        </w:rPr>
        <w:t xml:space="preserve">　　　　　　</w:t>
      </w:r>
    </w:p>
    <w:p w:rsidR="00B73EF9" w:rsidRPr="00F367DB" w:rsidRDefault="00B73EF9" w:rsidP="00B73EF9">
      <w:pPr>
        <w:ind w:left="1502" w:hangingChars="626" w:hanging="1502"/>
        <w:rPr>
          <w:rFonts w:hint="eastAsia"/>
        </w:rPr>
      </w:pPr>
      <w:r>
        <w:rPr>
          <w:rFonts w:hint="eastAsia"/>
        </w:rPr>
        <w:t>平成２６年　　地震によりガロー橋（下流）の下部にて落石</w:t>
      </w:r>
    </w:p>
    <w:p w:rsidR="00B73EF9" w:rsidRDefault="00B73EF9" w:rsidP="00B73EF9">
      <w:pPr>
        <w:ind w:left="1502" w:hangingChars="626" w:hanging="1502"/>
        <w:rPr>
          <w:rFonts w:hint="eastAsia"/>
        </w:rPr>
      </w:pPr>
    </w:p>
    <w:p w:rsidR="00B73EF9" w:rsidRDefault="00B73EF9" w:rsidP="00B73EF9">
      <w:pPr>
        <w:ind w:firstLineChars="100" w:firstLine="240"/>
        <w:jc w:val="center"/>
        <w:rPr>
          <w:rFonts w:hint="eastAsia"/>
        </w:rPr>
      </w:pPr>
      <w:r>
        <w:br w:type="page"/>
      </w:r>
      <w:r>
        <w:rPr>
          <w:rFonts w:hint="eastAsia"/>
        </w:rPr>
        <w:lastRenderedPageBreak/>
        <w:t>樽前ガロー地区指定に係る保全計画（抜粋）</w:t>
      </w:r>
    </w:p>
    <w:p w:rsidR="00B73EF9" w:rsidRDefault="00B73EF9" w:rsidP="00B73EF9">
      <w:pPr>
        <w:wordWrap w:val="0"/>
        <w:ind w:rightChars="190" w:right="456"/>
        <w:rPr>
          <w:rFonts w:hint="eastAsia"/>
        </w:rPr>
      </w:pPr>
    </w:p>
    <w:p w:rsidR="00B73EF9" w:rsidRDefault="00B73EF9" w:rsidP="00B73EF9">
      <w:pPr>
        <w:wordWrap w:val="0"/>
        <w:ind w:rightChars="190" w:right="456"/>
        <w:rPr>
          <w:rFonts w:hint="eastAsia"/>
        </w:rPr>
      </w:pPr>
    </w:p>
    <w:p w:rsidR="00B73EF9" w:rsidRDefault="00B73EF9" w:rsidP="00B73EF9">
      <w:pPr>
        <w:numPr>
          <w:ilvl w:val="0"/>
          <w:numId w:val="1"/>
        </w:numPr>
        <w:wordWrap w:val="0"/>
        <w:ind w:rightChars="190" w:right="456"/>
        <w:rPr>
          <w:rFonts w:hint="eastAsia"/>
        </w:rPr>
      </w:pPr>
      <w:r>
        <w:rPr>
          <w:rFonts w:hint="eastAsia"/>
        </w:rPr>
        <w:t>保全すべき自然環境の特質</w:t>
      </w:r>
    </w:p>
    <w:p w:rsidR="00B73EF9" w:rsidRDefault="00B73EF9" w:rsidP="00B73EF9">
      <w:pPr>
        <w:wordWrap w:val="0"/>
        <w:ind w:rightChars="190" w:right="456"/>
        <w:rPr>
          <w:rFonts w:hint="eastAsia"/>
        </w:rPr>
      </w:pPr>
      <w:r>
        <w:rPr>
          <w:rFonts w:hint="eastAsia"/>
        </w:rPr>
        <w:t>ア　地形</w:t>
      </w:r>
    </w:p>
    <w:p w:rsidR="00B73EF9" w:rsidRDefault="00B73EF9" w:rsidP="00B73EF9">
      <w:pPr>
        <w:wordWrap w:val="0"/>
        <w:ind w:rightChars="190" w:right="456"/>
        <w:rPr>
          <w:rFonts w:hint="eastAsia"/>
        </w:rPr>
      </w:pPr>
      <w:r>
        <w:rPr>
          <w:rFonts w:hint="eastAsia"/>
        </w:rPr>
        <w:t xml:space="preserve">　樽前山麓全体に広く連続している支笏噴出物によって形成されている台地、樽前火山噴出物（軽石流堆積物）によって形成された扇状地形並びに樽前川の流域に形成されている河岸段丘地形及びガローと呼ばれるゴルジュ地形（せん孔谷）に区分される。</w:t>
      </w:r>
    </w:p>
    <w:p w:rsidR="00B73EF9" w:rsidRDefault="00B73EF9" w:rsidP="00B73EF9">
      <w:pPr>
        <w:wordWrap w:val="0"/>
        <w:ind w:rightChars="190" w:right="456"/>
        <w:rPr>
          <w:rFonts w:hint="eastAsia"/>
        </w:rPr>
      </w:pPr>
      <w:r>
        <w:rPr>
          <w:rFonts w:hint="eastAsia"/>
        </w:rPr>
        <w:t>イ　植生</w:t>
      </w:r>
    </w:p>
    <w:p w:rsidR="00B73EF9" w:rsidRDefault="00B73EF9" w:rsidP="00B73EF9">
      <w:pPr>
        <w:wordWrap w:val="0"/>
        <w:ind w:rightChars="190" w:right="456"/>
        <w:rPr>
          <w:rFonts w:hint="eastAsia"/>
        </w:rPr>
      </w:pPr>
      <w:r>
        <w:rPr>
          <w:rFonts w:hint="eastAsia"/>
        </w:rPr>
        <w:t xml:space="preserve">　ミズナラ、ヤチダモ、ヤマモミジ等の高木類や低木類に近いヤマウルシ、イヌコリヤナギ等が見られ、ガローに両岸の保護を完璧にしている。山地生、原野（草地）生の植物が多く、量的に目立つものとしてズダヤクシュ、トンボソウ、オオバタネツケバナ等、希少種としてバアソブ、クモキリソウ、イワオモダカ等が現存している。</w:t>
      </w:r>
    </w:p>
    <w:p w:rsidR="00B73EF9" w:rsidRDefault="00B73EF9" w:rsidP="00B73EF9">
      <w:pPr>
        <w:wordWrap w:val="0"/>
        <w:ind w:rightChars="190" w:right="456"/>
        <w:rPr>
          <w:rFonts w:hint="eastAsia"/>
        </w:rPr>
      </w:pPr>
      <w:r>
        <w:rPr>
          <w:rFonts w:hint="eastAsia"/>
        </w:rPr>
        <w:t xml:space="preserve">　岩壁に付着しているせん苔類についてはエビゴケ、オオホウキゴケが優占し、またその外、タカネスギゴケ、チヤボスギゴケ、キブリツボミゴケなどが群生している。</w:t>
      </w:r>
    </w:p>
    <w:p w:rsidR="00B73EF9" w:rsidRDefault="00B73EF9" w:rsidP="00B73EF9">
      <w:pPr>
        <w:wordWrap w:val="0"/>
        <w:ind w:rightChars="190" w:right="456"/>
        <w:rPr>
          <w:rFonts w:hint="eastAsia"/>
        </w:rPr>
      </w:pPr>
      <w:r>
        <w:rPr>
          <w:rFonts w:hint="eastAsia"/>
        </w:rPr>
        <w:t>ウ　野生動物</w:t>
      </w:r>
    </w:p>
    <w:p w:rsidR="00B73EF9" w:rsidRDefault="00B73EF9" w:rsidP="00B73EF9">
      <w:pPr>
        <w:wordWrap w:val="0"/>
        <w:ind w:rightChars="190" w:right="456"/>
        <w:rPr>
          <w:rFonts w:hint="eastAsia"/>
        </w:rPr>
      </w:pPr>
      <w:r>
        <w:rPr>
          <w:rFonts w:hint="eastAsia"/>
        </w:rPr>
        <w:t xml:space="preserve">　魚類としてはニジマス、ウグイ、ヤマメ等が確認されている。鳥類についてはヤマセミ、キセキレイ、カワガラスなど深山、渓流性の野鳥などが生息している。</w:t>
      </w:r>
    </w:p>
    <w:p w:rsidR="00B73EF9" w:rsidRDefault="00B73EF9" w:rsidP="00B73EF9">
      <w:pPr>
        <w:wordWrap w:val="0"/>
        <w:ind w:rightChars="190" w:right="456"/>
        <w:rPr>
          <w:rFonts w:hint="eastAsia"/>
        </w:rPr>
      </w:pPr>
    </w:p>
    <w:p w:rsidR="00B73EF9" w:rsidRDefault="00B73EF9" w:rsidP="00B73EF9">
      <w:pPr>
        <w:numPr>
          <w:ilvl w:val="0"/>
          <w:numId w:val="2"/>
        </w:numPr>
        <w:wordWrap w:val="0"/>
        <w:ind w:rightChars="190" w:right="456"/>
        <w:rPr>
          <w:rFonts w:hint="eastAsia"/>
        </w:rPr>
      </w:pPr>
      <w:r>
        <w:rPr>
          <w:rFonts w:hint="eastAsia"/>
        </w:rPr>
        <w:t>自然環境の保全に関する基本的な事項</w:t>
      </w:r>
    </w:p>
    <w:p w:rsidR="00B73EF9" w:rsidRDefault="00B73EF9" w:rsidP="00B73EF9">
      <w:pPr>
        <w:wordWrap w:val="0"/>
        <w:autoSpaceDE w:val="0"/>
        <w:autoSpaceDN w:val="0"/>
        <w:ind w:rightChars="190" w:right="456"/>
        <w:rPr>
          <w:rFonts w:hint="eastAsia"/>
        </w:rPr>
      </w:pPr>
    </w:p>
    <w:p w:rsidR="00B73EF9" w:rsidRDefault="00B73EF9" w:rsidP="00B73EF9">
      <w:pPr>
        <w:wordWrap w:val="0"/>
        <w:autoSpaceDE w:val="0"/>
        <w:autoSpaceDN w:val="0"/>
        <w:ind w:rightChars="190" w:right="456"/>
        <w:rPr>
          <w:rFonts w:hint="eastAsia"/>
        </w:rPr>
      </w:pPr>
      <w:r>
        <w:rPr>
          <w:rFonts w:hint="eastAsia"/>
        </w:rPr>
        <w:t>(1)保全のための規制に関する基本方針</w:t>
      </w:r>
    </w:p>
    <w:p w:rsidR="00B73EF9" w:rsidRDefault="00B73EF9" w:rsidP="00B73EF9">
      <w:pPr>
        <w:wordWrap w:val="0"/>
        <w:autoSpaceDE w:val="0"/>
        <w:autoSpaceDN w:val="0"/>
        <w:ind w:rightChars="190" w:right="456"/>
        <w:rPr>
          <w:rFonts w:hint="eastAsia"/>
        </w:rPr>
      </w:pPr>
      <w:r>
        <w:rPr>
          <w:rFonts w:hint="eastAsia"/>
        </w:rPr>
        <w:t xml:space="preserve">　特異な自然の現象を生じている地形、岩壁上に付着している貴重なせん苔類及び河川両岸の樹群など、すぐれた植生を有し、また、人為の影響がなく、自然性も高い、良好な景観を形成している本地区を厳正に保全するため、地形、植生の群落構成を変えるような行為を規制するとともに、山火事にも万全を期す。</w:t>
      </w:r>
    </w:p>
    <w:p w:rsidR="00B73EF9" w:rsidRDefault="00B73EF9" w:rsidP="00B73EF9">
      <w:pPr>
        <w:wordWrap w:val="0"/>
        <w:autoSpaceDE w:val="0"/>
        <w:autoSpaceDN w:val="0"/>
        <w:ind w:rightChars="190" w:right="456"/>
        <w:rPr>
          <w:rFonts w:hint="eastAsia"/>
        </w:rPr>
      </w:pPr>
    </w:p>
    <w:p w:rsidR="00B73EF9" w:rsidRDefault="00B73EF9" w:rsidP="00B73EF9">
      <w:pPr>
        <w:wordWrap w:val="0"/>
        <w:ind w:rightChars="190" w:right="456"/>
        <w:rPr>
          <w:rFonts w:hint="eastAsia"/>
        </w:rPr>
      </w:pPr>
      <w:r>
        <w:rPr>
          <w:rFonts w:hint="eastAsia"/>
        </w:rPr>
        <w:t>(2)保全施設に関する基本方針</w:t>
      </w:r>
    </w:p>
    <w:p w:rsidR="00B73EF9" w:rsidRDefault="00B73EF9" w:rsidP="00B73EF9">
      <w:pPr>
        <w:wordWrap w:val="0"/>
        <w:ind w:rightChars="190" w:right="456"/>
        <w:rPr>
          <w:rFonts w:hint="eastAsia"/>
        </w:rPr>
      </w:pPr>
      <w:r>
        <w:rPr>
          <w:rFonts w:hint="eastAsia"/>
        </w:rPr>
        <w:t xml:space="preserve">　保全施設として、標識その他これらに類する施設を設ける。</w:t>
      </w:r>
    </w:p>
    <w:p w:rsidR="00B73EF9" w:rsidRDefault="00B73EF9" w:rsidP="00B73EF9">
      <w:pPr>
        <w:wordWrap w:val="0"/>
        <w:ind w:rightChars="190" w:right="456"/>
        <w:rPr>
          <w:rFonts w:hint="eastAsia"/>
        </w:rPr>
      </w:pPr>
    </w:p>
    <w:p w:rsidR="00B73EF9" w:rsidRDefault="00B73EF9" w:rsidP="00B73EF9">
      <w:pPr>
        <w:rPr>
          <w:rFonts w:hint="eastAsia"/>
        </w:rPr>
      </w:pPr>
    </w:p>
    <w:p w:rsidR="00B73EF9" w:rsidRDefault="00B73EF9">
      <w:pPr>
        <w:rPr>
          <w:rFonts w:hint="eastAsia"/>
        </w:rPr>
      </w:pPr>
    </w:p>
    <w:p w:rsidR="00492354" w:rsidRDefault="00492354">
      <w:pPr>
        <w:rPr>
          <w:rFonts w:hint="eastAsia"/>
        </w:rPr>
      </w:pPr>
    </w:p>
    <w:p w:rsidR="00492354" w:rsidRDefault="00492354">
      <w:pPr>
        <w:rPr>
          <w:rFonts w:hint="eastAsia"/>
        </w:rPr>
      </w:pPr>
    </w:p>
    <w:p w:rsidR="00492354" w:rsidRDefault="00492354">
      <w:pPr>
        <w:rPr>
          <w:rFonts w:hint="eastAsia"/>
        </w:rPr>
      </w:pPr>
    </w:p>
    <w:p w:rsidR="00492354" w:rsidRDefault="00492354" w:rsidP="00492354">
      <w:pPr>
        <w:ind w:firstLineChars="100" w:firstLine="400"/>
        <w:jc w:val="center"/>
        <w:rPr>
          <w:rFonts w:ascii="ＭＳ ゴシック" w:eastAsia="ＭＳ ゴシック" w:hAnsi="ＭＳ ゴシック" w:hint="eastAsia"/>
          <w:sz w:val="40"/>
          <w:szCs w:val="40"/>
        </w:rPr>
      </w:pPr>
      <w:r>
        <w:rPr>
          <w:rFonts w:ascii="ＭＳ ゴシック" w:eastAsia="ＭＳ ゴシック" w:hAnsi="ＭＳ ゴシック" w:hint="eastAsia"/>
          <w:sz w:val="40"/>
          <w:szCs w:val="40"/>
        </w:rPr>
        <w:lastRenderedPageBreak/>
        <w:t>ウトナイ沼南東部砂丘</w:t>
      </w:r>
      <w:r w:rsidRPr="00937A2D">
        <w:rPr>
          <w:rFonts w:ascii="ＭＳ ゴシック" w:eastAsia="ＭＳ ゴシック" w:hAnsi="ＭＳ ゴシック" w:hint="eastAsia"/>
          <w:sz w:val="40"/>
          <w:szCs w:val="40"/>
        </w:rPr>
        <w:t>地区</w:t>
      </w:r>
    </w:p>
    <w:p w:rsidR="00492354" w:rsidRDefault="00492354" w:rsidP="00492354">
      <w:pPr>
        <w:ind w:firstLineChars="100" w:firstLine="400"/>
        <w:jc w:val="center"/>
        <w:rPr>
          <w:rFonts w:ascii="ＭＳ ゴシック" w:eastAsia="ＭＳ ゴシック" w:hAnsi="ＭＳ ゴシック" w:hint="eastAsia"/>
          <w:sz w:val="40"/>
          <w:szCs w:val="40"/>
        </w:rPr>
      </w:pPr>
      <w:r w:rsidRPr="00937A2D">
        <w:rPr>
          <w:rFonts w:ascii="ＭＳ ゴシック" w:eastAsia="ＭＳ ゴシック" w:hAnsi="ＭＳ ゴシック" w:hint="eastAsia"/>
          <w:sz w:val="40"/>
          <w:szCs w:val="40"/>
        </w:rPr>
        <w:t>（面積</w:t>
      </w:r>
      <w:r>
        <w:rPr>
          <w:rFonts w:ascii="ＭＳ ゴシック" w:eastAsia="ＭＳ ゴシック" w:hAnsi="ＭＳ ゴシック" w:hint="eastAsia"/>
          <w:sz w:val="40"/>
          <w:szCs w:val="40"/>
        </w:rPr>
        <w:t>64</w:t>
      </w:r>
      <w:r w:rsidRPr="00937A2D">
        <w:rPr>
          <w:rFonts w:ascii="ＭＳ ゴシック" w:eastAsia="ＭＳ ゴシック" w:hAnsi="ＭＳ ゴシック" w:hint="eastAsia"/>
          <w:sz w:val="40"/>
          <w:szCs w:val="40"/>
        </w:rPr>
        <w:t>.</w:t>
      </w:r>
      <w:r>
        <w:rPr>
          <w:rFonts w:ascii="ＭＳ ゴシック" w:eastAsia="ＭＳ ゴシック" w:hAnsi="ＭＳ ゴシック" w:hint="eastAsia"/>
          <w:sz w:val="40"/>
          <w:szCs w:val="40"/>
        </w:rPr>
        <w:t>5</w:t>
      </w:r>
      <w:r w:rsidRPr="00937A2D">
        <w:rPr>
          <w:rFonts w:ascii="ＭＳ ゴシック" w:eastAsia="ＭＳ ゴシック" w:hAnsi="ＭＳ ゴシック" w:hint="eastAsia"/>
          <w:sz w:val="40"/>
          <w:szCs w:val="40"/>
        </w:rPr>
        <w:t>ha市有地</w:t>
      </w:r>
      <w:r>
        <w:rPr>
          <w:rFonts w:ascii="ＭＳ ゴシック" w:eastAsia="ＭＳ ゴシック" w:hAnsi="ＭＳ ゴシック" w:hint="eastAsia"/>
          <w:sz w:val="40"/>
          <w:szCs w:val="40"/>
        </w:rPr>
        <w:t>・国有地</w:t>
      </w:r>
      <w:r w:rsidRPr="00937A2D">
        <w:rPr>
          <w:rFonts w:ascii="ＭＳ ゴシック" w:eastAsia="ＭＳ ゴシック" w:hAnsi="ＭＳ ゴシック" w:hint="eastAsia"/>
          <w:sz w:val="40"/>
          <w:szCs w:val="40"/>
        </w:rPr>
        <w:t>）</w:t>
      </w:r>
    </w:p>
    <w:p w:rsidR="00492354" w:rsidRDefault="00492354" w:rsidP="00492354">
      <w:pPr>
        <w:ind w:firstLineChars="900" w:firstLine="3600"/>
        <w:rPr>
          <w:rFonts w:ascii="ＭＳ ゴシック" w:eastAsia="ＭＳ ゴシック" w:hAnsi="ＭＳ ゴシック" w:hint="eastAsia"/>
          <w:sz w:val="40"/>
          <w:szCs w:val="40"/>
        </w:rPr>
      </w:pPr>
      <w:r w:rsidRPr="00937A2D">
        <w:rPr>
          <w:rFonts w:ascii="ＭＳ ゴシック" w:eastAsia="ＭＳ ゴシック" w:hAnsi="ＭＳ ゴシック" w:hint="eastAsia"/>
          <w:sz w:val="40"/>
          <w:szCs w:val="40"/>
        </w:rPr>
        <w:t>【</w:t>
      </w:r>
      <w:r>
        <w:rPr>
          <w:rFonts w:ascii="ＭＳ ゴシック" w:eastAsia="ＭＳ ゴシック" w:hAnsi="ＭＳ ゴシック" w:hint="eastAsia"/>
          <w:sz w:val="40"/>
          <w:szCs w:val="40"/>
        </w:rPr>
        <w:t>平成2</w:t>
      </w:r>
      <w:r w:rsidRPr="00937A2D">
        <w:rPr>
          <w:rFonts w:ascii="ＭＳ ゴシック" w:eastAsia="ＭＳ ゴシック" w:hAnsi="ＭＳ ゴシック" w:hint="eastAsia"/>
          <w:sz w:val="40"/>
          <w:szCs w:val="40"/>
        </w:rPr>
        <w:t>年</w:t>
      </w:r>
      <w:r>
        <w:rPr>
          <w:rFonts w:ascii="ＭＳ ゴシック" w:eastAsia="ＭＳ ゴシック" w:hAnsi="ＭＳ ゴシック" w:hint="eastAsia"/>
          <w:sz w:val="40"/>
          <w:szCs w:val="40"/>
        </w:rPr>
        <w:t>6</w:t>
      </w:r>
      <w:r w:rsidRPr="00937A2D">
        <w:rPr>
          <w:rFonts w:ascii="ＭＳ ゴシック" w:eastAsia="ＭＳ ゴシック" w:hAnsi="ＭＳ ゴシック" w:hint="eastAsia"/>
          <w:sz w:val="40"/>
          <w:szCs w:val="40"/>
        </w:rPr>
        <w:t>月</w:t>
      </w:r>
      <w:r>
        <w:rPr>
          <w:rFonts w:ascii="ＭＳ ゴシック" w:eastAsia="ＭＳ ゴシック" w:hAnsi="ＭＳ ゴシック" w:hint="eastAsia"/>
          <w:sz w:val="40"/>
          <w:szCs w:val="40"/>
        </w:rPr>
        <w:t>15</w:t>
      </w:r>
      <w:r w:rsidRPr="00937A2D">
        <w:rPr>
          <w:rFonts w:ascii="ＭＳ ゴシック" w:eastAsia="ＭＳ ゴシック" w:hAnsi="ＭＳ ゴシック" w:hint="eastAsia"/>
          <w:sz w:val="40"/>
          <w:szCs w:val="40"/>
        </w:rPr>
        <w:t>日指定】</w:t>
      </w:r>
    </w:p>
    <w:p w:rsidR="00492354" w:rsidRDefault="00492354" w:rsidP="00492354">
      <w:pPr>
        <w:ind w:firstLineChars="100" w:firstLine="240"/>
        <w:rPr>
          <w:rFonts w:hint="eastAsia"/>
          <w:b/>
          <w:sz w:val="40"/>
        </w:rPr>
      </w:pPr>
      <w:r>
        <w:rPr>
          <w:rFonts w:ascii="ＭＳ ゴシック" w:eastAsia="ＭＳ ゴシック" w:hAnsi="ＭＳ ゴシック"/>
          <w:noProof/>
        </w:rPr>
        <mc:AlternateContent>
          <mc:Choice Requires="wps">
            <w:drawing>
              <wp:anchor distT="0" distB="0" distL="114300" distR="114300" simplePos="0" relativeHeight="251665408" behindDoc="0" locked="0" layoutInCell="1" allowOverlap="1">
                <wp:simplePos x="0" y="0"/>
                <wp:positionH relativeFrom="column">
                  <wp:posOffset>3196590</wp:posOffset>
                </wp:positionH>
                <wp:positionV relativeFrom="paragraph">
                  <wp:posOffset>51435</wp:posOffset>
                </wp:positionV>
                <wp:extent cx="2657475" cy="2124075"/>
                <wp:effectExtent l="5715" t="13335" r="13335" b="5715"/>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2124075"/>
                        </a:xfrm>
                        <a:prstGeom prst="rect">
                          <a:avLst/>
                        </a:prstGeom>
                        <a:solidFill>
                          <a:srgbClr val="FFFFFF"/>
                        </a:solidFill>
                        <a:ln w="9525">
                          <a:solidFill>
                            <a:srgbClr val="000000"/>
                          </a:solidFill>
                          <a:miter lim="800000"/>
                          <a:headEnd/>
                          <a:tailEnd/>
                        </a:ln>
                      </wps:spPr>
                      <wps:txbx>
                        <w:txbxContent>
                          <w:p w:rsidR="00492354" w:rsidRDefault="00492354" w:rsidP="00492354">
                            <w:pPr>
                              <w:ind w:firstLineChars="100" w:firstLine="240"/>
                            </w:pPr>
                            <w:r>
                              <w:rPr>
                                <w:rFonts w:hint="eastAsia"/>
                              </w:rPr>
                              <w:t>勇払原野の生い立ちを物語り、砂丘群が分布する地域で、高山性のハナゴケ類や海岸性のハマナス、低地性のハスカップ、草原性のエゾココメグサなどが混在した植生は特異な景観を見せており、学術的にも貴重な地区です。また、ウトナイ湖に隣接していることから、鳥類も非常に豊富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 o:spid="_x0000_s1028" type="#_x0000_t202" style="position:absolute;left:0;text-align:left;margin-left:251.7pt;margin-top:4.05pt;width:209.25pt;height:16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">
                <v:textbox inset="5.85pt,.7pt,5.85pt,.7pt">
                  <w:txbxContent>
                    <w:p w:rsidR="00492354" w:rsidRDefault="00492354" w:rsidP="00492354">
                      <w:pPr>
                        <w:ind w:firstLineChars="100" w:firstLine="240"/>
                      </w:pPr>
                      <w:r>
                        <w:rPr>
                          <w:rFonts w:hint="eastAsia"/>
                        </w:rPr>
                        <w:t>勇払原野の生い立ちを物語り、砂丘群が分布する地域で、高山性のハナゴケ類や海岸性のハマナス、低地性のハスカップ、草原性のエゾココメグサなどが混在した植生は特異な景観を見せており、学術的にも貴重な地区です。また、ウトナイ湖に隣接していることから、鳥類も非常に豊富です。</w:t>
                      </w:r>
                    </w:p>
                  </w:txbxContent>
                </v:textbox>
              </v:shape>
            </w:pict>
          </mc:Fallback>
        </mc:AlternateContent>
      </w:r>
      <w:r>
        <w:rPr>
          <w:noProof/>
        </w:rPr>
        <w:drawing>
          <wp:inline distT="0" distB="0" distL="0" distR="0">
            <wp:extent cx="2867025" cy="2152650"/>
            <wp:effectExtent l="0" t="0" r="9525" b="0"/>
            <wp:docPr id="9" name="図 9" descr="説明: Y:\★環境生活課自然保護係\審議会\H29\資料\配布資料\写真（※容量大のため後で削除・SAに保存済み）\ウトナイ沼南東砂丘写真\DSCF9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説明: Y:\★環境生活課自然保護係\審議会\H29\資料\配布資料\写真（※容量大のため後で削除・SAに保存済み）\ウトナイ沼南東砂丘写真\DSCF939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7025" cy="2152650"/>
                    </a:xfrm>
                    <a:prstGeom prst="rect">
                      <a:avLst/>
                    </a:prstGeom>
                    <a:noFill/>
                    <a:ln>
                      <a:noFill/>
                    </a:ln>
                  </pic:spPr>
                </pic:pic>
              </a:graphicData>
            </a:graphic>
          </wp:inline>
        </w:drawing>
      </w:r>
      <w:r>
        <w:rPr>
          <w:rFonts w:hint="eastAsia"/>
          <w:b/>
          <w:sz w:val="40"/>
        </w:rPr>
        <w:t xml:space="preserve">　　</w:t>
      </w:r>
    </w:p>
    <w:p w:rsidR="00492354" w:rsidRDefault="00492354" w:rsidP="00492354">
      <w:pPr>
        <w:ind w:firstLineChars="100" w:firstLine="402"/>
        <w:rPr>
          <w:rFonts w:hint="eastAsia"/>
          <w:b/>
          <w:sz w:val="40"/>
        </w:rPr>
      </w:pPr>
    </w:p>
    <w:p w:rsidR="00492354" w:rsidRDefault="00492354" w:rsidP="00492354">
      <w:pPr>
        <w:jc w:val="center"/>
        <w:rPr>
          <w:rFonts w:hint="eastAsia"/>
        </w:rPr>
      </w:pPr>
      <w:r>
        <w:rPr>
          <w:noProof/>
        </w:rPr>
        <w:drawing>
          <wp:inline distT="0" distB="0" distL="0" distR="0">
            <wp:extent cx="5276850" cy="4610100"/>
            <wp:effectExtent l="19050" t="19050" r="19050" b="190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6850" cy="4610100"/>
                    </a:xfrm>
                    <a:prstGeom prst="rect">
                      <a:avLst/>
                    </a:prstGeom>
                    <a:noFill/>
                    <a:ln w="12700" cmpd="sng">
                      <a:solidFill>
                        <a:srgbClr val="000000"/>
                      </a:solidFill>
                      <a:miter lim="800000"/>
                      <a:headEnd/>
                      <a:tailEnd/>
                    </a:ln>
                    <a:effectLst/>
                  </pic:spPr>
                </pic:pic>
              </a:graphicData>
            </a:graphic>
          </wp:inline>
        </w:drawing>
      </w:r>
    </w:p>
    <w:p w:rsidR="00492354" w:rsidRDefault="00492354" w:rsidP="00492354">
      <w:pPr>
        <w:rPr>
          <w:rFonts w:hint="eastAsia"/>
        </w:rPr>
      </w:pPr>
    </w:p>
    <w:p w:rsidR="00492354" w:rsidRDefault="00492354" w:rsidP="00492354">
      <w:pPr>
        <w:ind w:rightChars="190" w:right="456"/>
        <w:jc w:val="center"/>
        <w:rPr>
          <w:rFonts w:hint="eastAsia"/>
        </w:rPr>
      </w:pPr>
      <w:r>
        <w:rPr>
          <w:rFonts w:hint="eastAsia"/>
        </w:rPr>
        <w:lastRenderedPageBreak/>
        <w:t>ウトナイ沼南東砂丘地区指定からこれまでの保全事業の経過</w:t>
      </w:r>
    </w:p>
    <w:p w:rsidR="00492354" w:rsidRDefault="00492354" w:rsidP="00492354">
      <w:pPr>
        <w:wordWrap w:val="0"/>
        <w:ind w:rightChars="190" w:right="456"/>
        <w:rPr>
          <w:rFonts w:hint="eastAsia"/>
        </w:rPr>
      </w:pPr>
    </w:p>
    <w:p w:rsidR="00492354" w:rsidRDefault="00492354" w:rsidP="00492354">
      <w:pPr>
        <w:wordWrap w:val="0"/>
        <w:ind w:rightChars="190" w:right="456"/>
        <w:rPr>
          <w:rFonts w:hint="eastAsia"/>
        </w:rPr>
      </w:pPr>
    </w:p>
    <w:p w:rsidR="00492354" w:rsidRDefault="00492354" w:rsidP="00492354">
      <w:pPr>
        <w:wordWrap w:val="0"/>
        <w:ind w:left="1440" w:rightChars="190" w:right="456" w:hangingChars="600" w:hanging="1440"/>
        <w:rPr>
          <w:rFonts w:hint="eastAsia"/>
        </w:rPr>
      </w:pPr>
      <w:r>
        <w:rPr>
          <w:rFonts w:hint="eastAsia"/>
        </w:rPr>
        <w:t>当初指定　　　平成２年　苫小牧市自然環境保全審議会にて保全地区の指定及び保全計画案を可決</w:t>
      </w:r>
    </w:p>
    <w:p w:rsidR="00492354" w:rsidRDefault="00492354" w:rsidP="00492354">
      <w:pPr>
        <w:wordWrap w:val="0"/>
        <w:ind w:left="1440" w:rightChars="190" w:right="456" w:hangingChars="600" w:hanging="1440"/>
        <w:rPr>
          <w:rFonts w:hint="eastAsia"/>
        </w:rPr>
      </w:pPr>
      <w:r>
        <w:rPr>
          <w:rFonts w:hint="eastAsia"/>
        </w:rPr>
        <w:t xml:space="preserve">　　　　　　　植物の踏み荒らしや盗掘などの危惧があり、立入り禁止とする方向で審議がなされていたが、正式な決定はしていない。</w:t>
      </w:r>
    </w:p>
    <w:p w:rsidR="00492354" w:rsidRDefault="00492354" w:rsidP="00492354">
      <w:pPr>
        <w:wordWrap w:val="0"/>
        <w:ind w:rightChars="190" w:right="456"/>
        <w:rPr>
          <w:rFonts w:hint="eastAsia"/>
        </w:rPr>
      </w:pPr>
      <w:r>
        <w:rPr>
          <w:rFonts w:hint="eastAsia"/>
        </w:rPr>
        <w:t xml:space="preserve">　　　　　　　</w:t>
      </w:r>
    </w:p>
    <w:p w:rsidR="00492354" w:rsidRDefault="00492354" w:rsidP="00492354">
      <w:pPr>
        <w:wordWrap w:val="0"/>
        <w:ind w:rightChars="190" w:right="456"/>
        <w:rPr>
          <w:rFonts w:hint="eastAsia"/>
        </w:rPr>
      </w:pPr>
    </w:p>
    <w:p w:rsidR="00492354" w:rsidRDefault="00492354" w:rsidP="00492354">
      <w:pPr>
        <w:wordWrap w:val="0"/>
        <w:ind w:rightChars="190" w:right="456"/>
        <w:rPr>
          <w:rFonts w:hint="eastAsia"/>
        </w:rPr>
      </w:pPr>
    </w:p>
    <w:p w:rsidR="00492354" w:rsidRDefault="00492354" w:rsidP="00492354">
      <w:pPr>
        <w:ind w:firstLineChars="100" w:firstLine="240"/>
        <w:jc w:val="center"/>
        <w:rPr>
          <w:rFonts w:hint="eastAsia"/>
        </w:rPr>
      </w:pPr>
      <w:r>
        <w:rPr>
          <w:rFonts w:hint="eastAsia"/>
        </w:rPr>
        <w:t>ウトナイ沼南東砂丘地区指定に係る保全計画（抜粋）</w:t>
      </w:r>
    </w:p>
    <w:p w:rsidR="00492354" w:rsidRDefault="00492354" w:rsidP="00492354">
      <w:pPr>
        <w:wordWrap w:val="0"/>
        <w:ind w:rightChars="190" w:right="456"/>
        <w:rPr>
          <w:rFonts w:hint="eastAsia"/>
        </w:rPr>
      </w:pPr>
    </w:p>
    <w:p w:rsidR="00492354" w:rsidRDefault="00492354" w:rsidP="00492354">
      <w:pPr>
        <w:numPr>
          <w:ilvl w:val="0"/>
          <w:numId w:val="1"/>
        </w:numPr>
        <w:wordWrap w:val="0"/>
        <w:ind w:rightChars="190" w:right="456"/>
        <w:rPr>
          <w:rFonts w:hint="eastAsia"/>
        </w:rPr>
      </w:pPr>
      <w:r>
        <w:rPr>
          <w:rFonts w:hint="eastAsia"/>
        </w:rPr>
        <w:t>保全すべき自然環境の特質</w:t>
      </w:r>
    </w:p>
    <w:p w:rsidR="00492354" w:rsidRDefault="00492354" w:rsidP="00492354">
      <w:pPr>
        <w:wordWrap w:val="0"/>
        <w:ind w:rightChars="190" w:right="456"/>
        <w:rPr>
          <w:rFonts w:hint="eastAsia"/>
        </w:rPr>
      </w:pPr>
      <w:r>
        <w:rPr>
          <w:rFonts w:hint="eastAsia"/>
        </w:rPr>
        <w:t xml:space="preserve">　</w:t>
      </w:r>
    </w:p>
    <w:p w:rsidR="00492354" w:rsidRDefault="00492354" w:rsidP="00492354">
      <w:pPr>
        <w:wordWrap w:val="0"/>
        <w:ind w:rightChars="190" w:right="456"/>
        <w:rPr>
          <w:rFonts w:hint="eastAsia"/>
        </w:rPr>
      </w:pPr>
      <w:r>
        <w:rPr>
          <w:rFonts w:hint="eastAsia"/>
        </w:rPr>
        <w:t xml:space="preserve">　本地区は、ウトナイ沼南東部に広がる砂丘群の分布地域で勇払原野の生成の歴史を物語る地域であると共に、ミズナラ、コナラ等の高木、エゾノコリンゴ、イヌコリヤナギ、ヤチヤナギ、クロミノウグイスカグラ（ハスカップ）、ハマナス等の低木と草本植物を含め62科298種が出現していて特異な植物相を形成している。</w:t>
      </w:r>
    </w:p>
    <w:p w:rsidR="00492354" w:rsidRDefault="00492354" w:rsidP="00492354">
      <w:pPr>
        <w:wordWrap w:val="0"/>
        <w:ind w:rightChars="190" w:right="456"/>
        <w:rPr>
          <w:rFonts w:hint="eastAsia"/>
        </w:rPr>
      </w:pPr>
      <w:r>
        <w:rPr>
          <w:rFonts w:hint="eastAsia"/>
        </w:rPr>
        <w:t xml:space="preserve">　即ち、高山性のウラジロタデ、ハナゴケ類、イソツツジ等、海岸性のハマハタザオ、ウンラン、センダイハギ等、丘陵地及び山麓に多いオオウメガサソウ、ベニバナイチヤクソウ、マンネンスギ等、低地性のクロミノウグイスカグラ、ササバギンラン等、草原性のエゾコゴメグサ、ネジバナ、カワラナデシコ等とこれらが混在した植生を一見できる貴重な地域である。</w:t>
      </w:r>
    </w:p>
    <w:p w:rsidR="00492354" w:rsidRDefault="00492354" w:rsidP="00492354">
      <w:pPr>
        <w:wordWrap w:val="0"/>
        <w:ind w:rightChars="190" w:right="456"/>
        <w:rPr>
          <w:rFonts w:hint="eastAsia"/>
        </w:rPr>
      </w:pPr>
      <w:r>
        <w:rPr>
          <w:rFonts w:hint="eastAsia"/>
        </w:rPr>
        <w:t xml:space="preserve">　また、渡り鳥の中継地点として有名なウトナイ沼に隣接していることから鳥相も非常に豊かである。</w:t>
      </w:r>
    </w:p>
    <w:p w:rsidR="00492354" w:rsidRDefault="00492354" w:rsidP="00492354">
      <w:pPr>
        <w:wordWrap w:val="0"/>
        <w:ind w:rightChars="190" w:right="456"/>
        <w:rPr>
          <w:rFonts w:hint="eastAsia"/>
        </w:rPr>
      </w:pPr>
    </w:p>
    <w:p w:rsidR="00492354" w:rsidRDefault="00492354" w:rsidP="00492354">
      <w:pPr>
        <w:numPr>
          <w:ilvl w:val="0"/>
          <w:numId w:val="2"/>
        </w:numPr>
        <w:wordWrap w:val="0"/>
        <w:ind w:rightChars="190" w:right="456"/>
        <w:rPr>
          <w:rFonts w:hint="eastAsia"/>
        </w:rPr>
      </w:pPr>
      <w:r>
        <w:rPr>
          <w:rFonts w:hint="eastAsia"/>
        </w:rPr>
        <w:t>自然環境の保全に関する基本的な事項</w:t>
      </w:r>
    </w:p>
    <w:p w:rsidR="00492354" w:rsidRDefault="00492354" w:rsidP="00492354">
      <w:pPr>
        <w:wordWrap w:val="0"/>
        <w:autoSpaceDE w:val="0"/>
        <w:autoSpaceDN w:val="0"/>
        <w:ind w:rightChars="190" w:right="456"/>
        <w:rPr>
          <w:rFonts w:hint="eastAsia"/>
        </w:rPr>
      </w:pPr>
    </w:p>
    <w:p w:rsidR="00492354" w:rsidRDefault="00492354" w:rsidP="00492354">
      <w:pPr>
        <w:wordWrap w:val="0"/>
        <w:ind w:rightChars="190" w:right="456"/>
        <w:rPr>
          <w:rFonts w:hint="eastAsia"/>
        </w:rPr>
      </w:pPr>
      <w:r>
        <w:rPr>
          <w:rFonts w:hint="eastAsia"/>
        </w:rPr>
        <w:t>ア．砂丘の維持及び植生の保全のため環境調査を年次計画を立てて実施する。</w:t>
      </w:r>
    </w:p>
    <w:p w:rsidR="00492354" w:rsidRDefault="00492354" w:rsidP="00492354">
      <w:pPr>
        <w:wordWrap w:val="0"/>
        <w:ind w:rightChars="190" w:right="456"/>
        <w:rPr>
          <w:rFonts w:hint="eastAsia"/>
        </w:rPr>
      </w:pPr>
      <w:r>
        <w:rPr>
          <w:rFonts w:hint="eastAsia"/>
        </w:rPr>
        <w:t>イ．山火事防止には、万全を期す。</w:t>
      </w:r>
    </w:p>
    <w:p w:rsidR="00492354" w:rsidRDefault="00492354" w:rsidP="00492354">
      <w:pPr>
        <w:wordWrap w:val="0"/>
        <w:ind w:rightChars="190" w:right="456"/>
        <w:rPr>
          <w:rFonts w:hint="eastAsia"/>
        </w:rPr>
      </w:pPr>
      <w:r>
        <w:rPr>
          <w:rFonts w:hint="eastAsia"/>
        </w:rPr>
        <w:t>ウ．保全施設として、当該地区の厳正な保全と危険防止を図るため地区内の立入り禁止はもとより、植生の保護、ゴミの不法投棄の防止などの標識その他これらに類する施設を計画する。</w:t>
      </w:r>
    </w:p>
    <w:p w:rsidR="00492354" w:rsidRDefault="00492354" w:rsidP="00492354">
      <w:pPr>
        <w:wordWrap w:val="0"/>
        <w:ind w:rightChars="190" w:right="456"/>
        <w:rPr>
          <w:rFonts w:hint="eastAsia"/>
        </w:rPr>
      </w:pPr>
    </w:p>
    <w:p w:rsidR="00492354" w:rsidRDefault="00492354" w:rsidP="00492354">
      <w:pPr>
        <w:rPr>
          <w:rFonts w:hint="eastAsia"/>
        </w:rPr>
      </w:pPr>
    </w:p>
    <w:p w:rsidR="00492354" w:rsidRPr="00492354" w:rsidRDefault="00492354">
      <w:bookmarkStart w:id="0" w:name="_GoBack"/>
      <w:bookmarkEnd w:id="0"/>
    </w:p>
    <w:sectPr w:rsidR="00492354" w:rsidRPr="00492354" w:rsidSect="00B03C16">
      <w:footerReference w:type="default" r:id="rId13"/>
      <w:pgSz w:w="11906" w:h="16838"/>
      <w:pgMar w:top="1134" w:right="1701" w:bottom="1134" w:left="1701" w:header="851" w:footer="397" w:gutter="0"/>
      <w:pgNumType w:start="11"/>
      <w:cols w:space="720"/>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BBF" w:rsidRPr="00316D87" w:rsidRDefault="00492354">
    <w:pPr>
      <w:pStyle w:val="af3"/>
      <w:jc w:val="center"/>
      <w:rPr>
        <w:rFonts w:ascii="ＭＳ ゴシック" w:eastAsia="ＭＳ ゴシック" w:hAnsi="ＭＳ ゴシック"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lvl w:ilvl="0">
      <w:start w:val="2"/>
      <w:numFmt w:val="decimalFullWidth"/>
      <w:suff w:val="nothing"/>
      <w:lvlText w:val="%1．"/>
      <w:lvlJc w:val="left"/>
    </w:lvl>
  </w:abstractNum>
  <w:abstractNum w:abstractNumId="1">
    <w:nsid w:val="00000007"/>
    <w:multiLevelType w:val="singleLevel"/>
    <w:tmpl w:val="00000007"/>
    <w:lvl w:ilvl="0">
      <w:start w:val="1"/>
      <w:numFmt w:val="decimalFullWidth"/>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53D"/>
    <w:rsid w:val="00492354"/>
    <w:rsid w:val="00B73EF9"/>
    <w:rsid w:val="00C2664B"/>
    <w:rsid w:val="00E6359F"/>
    <w:rsid w:val="00EE15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153D"/>
    <w:pPr>
      <w:widowControl w:val="0"/>
      <w:ind w:firstLine="0"/>
      <w:jc w:val="both"/>
    </w:pPr>
    <w:rPr>
      <w:rFonts w:ascii="ＭＳ 明朝" w:eastAsia="ＭＳ 明朝" w:hAnsi="Century" w:cs="Times New Roman"/>
      <w:kern w:val="2"/>
      <w:sz w:val="24"/>
      <w:szCs w:val="20"/>
    </w:rPr>
  </w:style>
  <w:style w:type="paragraph" w:styleId="1">
    <w:name w:val="heading 1"/>
    <w:basedOn w:val="a"/>
    <w:next w:val="a"/>
    <w:link w:val="10"/>
    <w:uiPriority w:val="9"/>
    <w:qFormat/>
    <w:rsid w:val="00C2664B"/>
    <w:pPr>
      <w:pBdr>
        <w:bottom w:val="single" w:sz="12" w:space="1" w:color="365F91" w:themeColor="accent1" w:themeShade="BF"/>
      </w:pBdr>
      <w:spacing w:before="600" w:after="80"/>
      <w:outlineLvl w:val="0"/>
    </w:pPr>
    <w:rPr>
      <w:rFonts w:asciiTheme="majorHAnsi" w:eastAsiaTheme="majorEastAsia" w:hAnsiTheme="majorHAnsi" w:cstheme="majorBidi"/>
      <w:b/>
      <w:bCs/>
      <w:color w:val="365F91" w:themeColor="accent1" w:themeShade="BF"/>
      <w:szCs w:val="24"/>
    </w:rPr>
  </w:style>
  <w:style w:type="paragraph" w:styleId="2">
    <w:name w:val="heading 2"/>
    <w:basedOn w:val="a"/>
    <w:next w:val="a"/>
    <w:link w:val="20"/>
    <w:uiPriority w:val="9"/>
    <w:semiHidden/>
    <w:unhideWhenUsed/>
    <w:qFormat/>
    <w:rsid w:val="00C2664B"/>
    <w:pPr>
      <w:pBdr>
        <w:bottom w:val="single" w:sz="8" w:space="1" w:color="4F81BD" w:themeColor="accent1"/>
      </w:pBdr>
      <w:spacing w:before="200" w:after="80"/>
      <w:outlineLvl w:val="1"/>
    </w:pPr>
    <w:rPr>
      <w:rFonts w:asciiTheme="majorHAnsi" w:eastAsiaTheme="majorEastAsia" w:hAnsiTheme="majorHAnsi" w:cstheme="majorBidi"/>
      <w:color w:val="365F91" w:themeColor="accent1" w:themeShade="BF"/>
      <w:szCs w:val="24"/>
    </w:rPr>
  </w:style>
  <w:style w:type="paragraph" w:styleId="3">
    <w:name w:val="heading 3"/>
    <w:basedOn w:val="a"/>
    <w:next w:val="a"/>
    <w:link w:val="30"/>
    <w:uiPriority w:val="9"/>
    <w:semiHidden/>
    <w:unhideWhenUsed/>
    <w:qFormat/>
    <w:rsid w:val="00C2664B"/>
    <w:pPr>
      <w:pBdr>
        <w:bottom w:val="single" w:sz="4" w:space="1" w:color="95B3D7" w:themeColor="accent1" w:themeTint="99"/>
      </w:pBdr>
      <w:spacing w:before="200" w:after="80"/>
      <w:outlineLvl w:val="2"/>
    </w:pPr>
    <w:rPr>
      <w:rFonts w:asciiTheme="majorHAnsi" w:eastAsiaTheme="majorEastAsia" w:hAnsiTheme="majorHAnsi" w:cstheme="majorBidi"/>
      <w:color w:val="4F81BD" w:themeColor="accent1"/>
      <w:szCs w:val="24"/>
    </w:rPr>
  </w:style>
  <w:style w:type="paragraph" w:styleId="4">
    <w:name w:val="heading 4"/>
    <w:basedOn w:val="a"/>
    <w:next w:val="a"/>
    <w:link w:val="40"/>
    <w:uiPriority w:val="9"/>
    <w:semiHidden/>
    <w:unhideWhenUsed/>
    <w:qFormat/>
    <w:rsid w:val="00C2664B"/>
    <w:p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szCs w:val="24"/>
    </w:rPr>
  </w:style>
  <w:style w:type="paragraph" w:styleId="5">
    <w:name w:val="heading 5"/>
    <w:basedOn w:val="a"/>
    <w:next w:val="a"/>
    <w:link w:val="50"/>
    <w:uiPriority w:val="9"/>
    <w:semiHidden/>
    <w:unhideWhenUsed/>
    <w:qFormat/>
    <w:rsid w:val="00C2664B"/>
    <w:pPr>
      <w:spacing w:before="200" w:after="80"/>
      <w:outlineLvl w:val="4"/>
    </w:pPr>
    <w:rPr>
      <w:rFonts w:asciiTheme="majorHAnsi" w:eastAsiaTheme="majorEastAsia" w:hAnsiTheme="majorHAnsi" w:cstheme="majorBidi"/>
      <w:color w:val="4F81BD" w:themeColor="accent1"/>
    </w:rPr>
  </w:style>
  <w:style w:type="paragraph" w:styleId="6">
    <w:name w:val="heading 6"/>
    <w:basedOn w:val="a"/>
    <w:next w:val="a"/>
    <w:link w:val="60"/>
    <w:uiPriority w:val="9"/>
    <w:semiHidden/>
    <w:unhideWhenUsed/>
    <w:qFormat/>
    <w:rsid w:val="00C2664B"/>
    <w:pPr>
      <w:spacing w:before="280" w:after="100"/>
      <w:outlineLvl w:val="5"/>
    </w:pPr>
    <w:rPr>
      <w:rFonts w:asciiTheme="majorHAnsi" w:eastAsiaTheme="majorEastAsia" w:hAnsiTheme="majorHAnsi" w:cstheme="majorBidi"/>
      <w:i/>
      <w:iCs/>
      <w:color w:val="4F81BD" w:themeColor="accent1"/>
    </w:rPr>
  </w:style>
  <w:style w:type="paragraph" w:styleId="7">
    <w:name w:val="heading 7"/>
    <w:basedOn w:val="a"/>
    <w:next w:val="a"/>
    <w:link w:val="70"/>
    <w:uiPriority w:val="9"/>
    <w:semiHidden/>
    <w:unhideWhenUsed/>
    <w:qFormat/>
    <w:rsid w:val="00C2664B"/>
    <w:pPr>
      <w:spacing w:before="320" w:after="100"/>
      <w:outlineLvl w:val="6"/>
    </w:pPr>
    <w:rPr>
      <w:rFonts w:asciiTheme="majorHAnsi" w:eastAsiaTheme="majorEastAsia" w:hAnsiTheme="majorHAnsi" w:cstheme="majorBidi"/>
      <w:b/>
      <w:bCs/>
      <w:color w:val="9BBB59" w:themeColor="accent3"/>
      <w:sz w:val="20"/>
    </w:rPr>
  </w:style>
  <w:style w:type="paragraph" w:styleId="8">
    <w:name w:val="heading 8"/>
    <w:basedOn w:val="a"/>
    <w:next w:val="a"/>
    <w:link w:val="80"/>
    <w:uiPriority w:val="9"/>
    <w:semiHidden/>
    <w:unhideWhenUsed/>
    <w:qFormat/>
    <w:rsid w:val="00C2664B"/>
    <w:pPr>
      <w:spacing w:before="320" w:after="100"/>
      <w:outlineLvl w:val="7"/>
    </w:pPr>
    <w:rPr>
      <w:rFonts w:asciiTheme="majorHAnsi" w:eastAsiaTheme="majorEastAsia" w:hAnsiTheme="majorHAnsi" w:cstheme="majorBidi"/>
      <w:b/>
      <w:bCs/>
      <w:i/>
      <w:iCs/>
      <w:color w:val="9BBB59" w:themeColor="accent3"/>
      <w:sz w:val="20"/>
    </w:rPr>
  </w:style>
  <w:style w:type="paragraph" w:styleId="9">
    <w:name w:val="heading 9"/>
    <w:basedOn w:val="a"/>
    <w:next w:val="a"/>
    <w:link w:val="90"/>
    <w:uiPriority w:val="9"/>
    <w:semiHidden/>
    <w:unhideWhenUsed/>
    <w:qFormat/>
    <w:rsid w:val="00C2664B"/>
    <w:pPr>
      <w:spacing w:before="320" w:after="100"/>
      <w:outlineLvl w:val="8"/>
    </w:pPr>
    <w:rPr>
      <w:rFonts w:asciiTheme="majorHAnsi" w:eastAsiaTheme="majorEastAsia" w:hAnsiTheme="majorHAnsi" w:cstheme="majorBidi"/>
      <w:i/>
      <w:iCs/>
      <w:color w:val="9BBB59" w:themeColor="accent3"/>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2664B"/>
    <w:rPr>
      <w:rFonts w:asciiTheme="majorHAnsi" w:eastAsiaTheme="majorEastAsia" w:hAnsiTheme="majorHAnsi" w:cstheme="majorBidi"/>
      <w:b/>
      <w:bCs/>
      <w:color w:val="365F91" w:themeColor="accent1" w:themeShade="BF"/>
      <w:sz w:val="24"/>
      <w:szCs w:val="24"/>
    </w:rPr>
  </w:style>
  <w:style w:type="character" w:customStyle="1" w:styleId="20">
    <w:name w:val="見出し 2 (文字)"/>
    <w:basedOn w:val="a0"/>
    <w:link w:val="2"/>
    <w:uiPriority w:val="9"/>
    <w:semiHidden/>
    <w:rsid w:val="00C2664B"/>
    <w:rPr>
      <w:rFonts w:asciiTheme="majorHAnsi" w:eastAsiaTheme="majorEastAsia" w:hAnsiTheme="majorHAnsi" w:cstheme="majorBidi"/>
      <w:color w:val="365F91" w:themeColor="accent1" w:themeShade="BF"/>
      <w:sz w:val="24"/>
      <w:szCs w:val="24"/>
    </w:rPr>
  </w:style>
  <w:style w:type="character" w:customStyle="1" w:styleId="30">
    <w:name w:val="見出し 3 (文字)"/>
    <w:basedOn w:val="a0"/>
    <w:link w:val="3"/>
    <w:uiPriority w:val="9"/>
    <w:semiHidden/>
    <w:rsid w:val="00C2664B"/>
    <w:rPr>
      <w:rFonts w:asciiTheme="majorHAnsi" w:eastAsiaTheme="majorEastAsia" w:hAnsiTheme="majorHAnsi" w:cstheme="majorBidi"/>
      <w:color w:val="4F81BD" w:themeColor="accent1"/>
      <w:sz w:val="24"/>
      <w:szCs w:val="24"/>
    </w:rPr>
  </w:style>
  <w:style w:type="character" w:customStyle="1" w:styleId="40">
    <w:name w:val="見出し 4 (文字)"/>
    <w:basedOn w:val="a0"/>
    <w:link w:val="4"/>
    <w:uiPriority w:val="9"/>
    <w:semiHidden/>
    <w:rsid w:val="00C2664B"/>
    <w:rPr>
      <w:rFonts w:asciiTheme="majorHAnsi" w:eastAsiaTheme="majorEastAsia" w:hAnsiTheme="majorHAnsi" w:cstheme="majorBidi"/>
      <w:i/>
      <w:iCs/>
      <w:color w:val="4F81BD" w:themeColor="accent1"/>
      <w:sz w:val="24"/>
      <w:szCs w:val="24"/>
    </w:rPr>
  </w:style>
  <w:style w:type="character" w:customStyle="1" w:styleId="50">
    <w:name w:val="見出し 5 (文字)"/>
    <w:basedOn w:val="a0"/>
    <w:link w:val="5"/>
    <w:uiPriority w:val="9"/>
    <w:semiHidden/>
    <w:rsid w:val="00C2664B"/>
    <w:rPr>
      <w:rFonts w:asciiTheme="majorHAnsi" w:eastAsiaTheme="majorEastAsia" w:hAnsiTheme="majorHAnsi" w:cstheme="majorBidi"/>
      <w:color w:val="4F81BD" w:themeColor="accent1"/>
    </w:rPr>
  </w:style>
  <w:style w:type="character" w:customStyle="1" w:styleId="60">
    <w:name w:val="見出し 6 (文字)"/>
    <w:basedOn w:val="a0"/>
    <w:link w:val="6"/>
    <w:uiPriority w:val="9"/>
    <w:semiHidden/>
    <w:rsid w:val="00C2664B"/>
    <w:rPr>
      <w:rFonts w:asciiTheme="majorHAnsi" w:eastAsiaTheme="majorEastAsia" w:hAnsiTheme="majorHAnsi" w:cstheme="majorBidi"/>
      <w:i/>
      <w:iCs/>
      <w:color w:val="4F81BD" w:themeColor="accent1"/>
    </w:rPr>
  </w:style>
  <w:style w:type="character" w:customStyle="1" w:styleId="70">
    <w:name w:val="見出し 7 (文字)"/>
    <w:basedOn w:val="a0"/>
    <w:link w:val="7"/>
    <w:uiPriority w:val="9"/>
    <w:semiHidden/>
    <w:rsid w:val="00C2664B"/>
    <w:rPr>
      <w:rFonts w:asciiTheme="majorHAnsi" w:eastAsiaTheme="majorEastAsia" w:hAnsiTheme="majorHAnsi" w:cstheme="majorBidi"/>
      <w:b/>
      <w:bCs/>
      <w:color w:val="9BBB59" w:themeColor="accent3"/>
      <w:sz w:val="20"/>
      <w:szCs w:val="20"/>
    </w:rPr>
  </w:style>
  <w:style w:type="character" w:customStyle="1" w:styleId="80">
    <w:name w:val="見出し 8 (文字)"/>
    <w:basedOn w:val="a0"/>
    <w:link w:val="8"/>
    <w:uiPriority w:val="9"/>
    <w:semiHidden/>
    <w:rsid w:val="00C2664B"/>
    <w:rPr>
      <w:rFonts w:asciiTheme="majorHAnsi" w:eastAsiaTheme="majorEastAsia" w:hAnsiTheme="majorHAnsi" w:cstheme="majorBidi"/>
      <w:b/>
      <w:bCs/>
      <w:i/>
      <w:iCs/>
      <w:color w:val="9BBB59" w:themeColor="accent3"/>
      <w:sz w:val="20"/>
      <w:szCs w:val="20"/>
    </w:rPr>
  </w:style>
  <w:style w:type="character" w:customStyle="1" w:styleId="90">
    <w:name w:val="見出し 9 (文字)"/>
    <w:basedOn w:val="a0"/>
    <w:link w:val="9"/>
    <w:uiPriority w:val="9"/>
    <w:semiHidden/>
    <w:rsid w:val="00C2664B"/>
    <w:rPr>
      <w:rFonts w:asciiTheme="majorHAnsi" w:eastAsiaTheme="majorEastAsia" w:hAnsiTheme="majorHAnsi" w:cstheme="majorBidi"/>
      <w:i/>
      <w:iCs/>
      <w:color w:val="9BBB59" w:themeColor="accent3"/>
      <w:sz w:val="20"/>
      <w:szCs w:val="20"/>
    </w:rPr>
  </w:style>
  <w:style w:type="paragraph" w:styleId="a3">
    <w:name w:val="caption"/>
    <w:basedOn w:val="a"/>
    <w:next w:val="a"/>
    <w:uiPriority w:val="35"/>
    <w:semiHidden/>
    <w:unhideWhenUsed/>
    <w:qFormat/>
    <w:rsid w:val="00C2664B"/>
    <w:rPr>
      <w:b/>
      <w:bCs/>
      <w:sz w:val="18"/>
      <w:szCs w:val="18"/>
    </w:rPr>
  </w:style>
  <w:style w:type="paragraph" w:styleId="a4">
    <w:name w:val="Title"/>
    <w:basedOn w:val="a"/>
    <w:next w:val="a"/>
    <w:link w:val="a5"/>
    <w:uiPriority w:val="10"/>
    <w:qFormat/>
    <w:rsid w:val="00C2664B"/>
    <w:pPr>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sz w:val="60"/>
      <w:szCs w:val="60"/>
    </w:rPr>
  </w:style>
  <w:style w:type="character" w:customStyle="1" w:styleId="a5">
    <w:name w:val="表題 (文字)"/>
    <w:basedOn w:val="a0"/>
    <w:link w:val="a4"/>
    <w:uiPriority w:val="10"/>
    <w:rsid w:val="00C2664B"/>
    <w:rPr>
      <w:rFonts w:asciiTheme="majorHAnsi" w:eastAsiaTheme="majorEastAsia" w:hAnsiTheme="majorHAnsi" w:cstheme="majorBidi"/>
      <w:i/>
      <w:iCs/>
      <w:color w:val="243F60" w:themeColor="accent1" w:themeShade="7F"/>
      <w:sz w:val="60"/>
      <w:szCs w:val="60"/>
    </w:rPr>
  </w:style>
  <w:style w:type="paragraph" w:styleId="a6">
    <w:name w:val="Subtitle"/>
    <w:basedOn w:val="a"/>
    <w:next w:val="a"/>
    <w:link w:val="a7"/>
    <w:uiPriority w:val="11"/>
    <w:qFormat/>
    <w:rsid w:val="00C2664B"/>
    <w:pPr>
      <w:spacing w:before="200" w:after="900"/>
      <w:jc w:val="right"/>
    </w:pPr>
    <w:rPr>
      <w:i/>
      <w:iCs/>
      <w:szCs w:val="24"/>
    </w:rPr>
  </w:style>
  <w:style w:type="character" w:customStyle="1" w:styleId="a7">
    <w:name w:val="副題 (文字)"/>
    <w:basedOn w:val="a0"/>
    <w:link w:val="a6"/>
    <w:uiPriority w:val="11"/>
    <w:rsid w:val="00C2664B"/>
    <w:rPr>
      <w:i/>
      <w:iCs/>
      <w:sz w:val="24"/>
      <w:szCs w:val="24"/>
    </w:rPr>
  </w:style>
  <w:style w:type="character" w:styleId="a8">
    <w:name w:val="Strong"/>
    <w:basedOn w:val="a0"/>
    <w:uiPriority w:val="22"/>
    <w:qFormat/>
    <w:rsid w:val="00C2664B"/>
    <w:rPr>
      <w:b/>
      <w:bCs/>
      <w:spacing w:val="0"/>
    </w:rPr>
  </w:style>
  <w:style w:type="character" w:styleId="a9">
    <w:name w:val="Emphasis"/>
    <w:uiPriority w:val="20"/>
    <w:qFormat/>
    <w:rsid w:val="00C2664B"/>
    <w:rPr>
      <w:b/>
      <w:bCs/>
      <w:i/>
      <w:iCs/>
      <w:color w:val="5A5A5A" w:themeColor="text1" w:themeTint="A5"/>
    </w:rPr>
  </w:style>
  <w:style w:type="paragraph" w:styleId="aa">
    <w:name w:val="No Spacing"/>
    <w:basedOn w:val="a"/>
    <w:link w:val="ab"/>
    <w:uiPriority w:val="1"/>
    <w:qFormat/>
    <w:rsid w:val="00C2664B"/>
  </w:style>
  <w:style w:type="character" w:customStyle="1" w:styleId="ab">
    <w:name w:val="行間詰め (文字)"/>
    <w:basedOn w:val="a0"/>
    <w:link w:val="aa"/>
    <w:uiPriority w:val="1"/>
    <w:rsid w:val="00C2664B"/>
  </w:style>
  <w:style w:type="paragraph" w:styleId="ac">
    <w:name w:val="List Paragraph"/>
    <w:basedOn w:val="a"/>
    <w:uiPriority w:val="34"/>
    <w:qFormat/>
    <w:rsid w:val="00C2664B"/>
    <w:pPr>
      <w:ind w:left="720"/>
      <w:contextualSpacing/>
    </w:pPr>
  </w:style>
  <w:style w:type="paragraph" w:styleId="ad">
    <w:name w:val="Quote"/>
    <w:basedOn w:val="a"/>
    <w:next w:val="a"/>
    <w:link w:val="ae"/>
    <w:uiPriority w:val="29"/>
    <w:qFormat/>
    <w:rsid w:val="00C2664B"/>
    <w:rPr>
      <w:rFonts w:asciiTheme="majorHAnsi" w:eastAsiaTheme="majorEastAsia" w:hAnsiTheme="majorHAnsi" w:cstheme="majorBidi"/>
      <w:i/>
      <w:iCs/>
      <w:color w:val="5A5A5A" w:themeColor="text1" w:themeTint="A5"/>
    </w:rPr>
  </w:style>
  <w:style w:type="character" w:customStyle="1" w:styleId="ae">
    <w:name w:val="引用文 (文字)"/>
    <w:basedOn w:val="a0"/>
    <w:link w:val="ad"/>
    <w:uiPriority w:val="29"/>
    <w:rsid w:val="00C2664B"/>
    <w:rPr>
      <w:rFonts w:asciiTheme="majorHAnsi" w:eastAsiaTheme="majorEastAsia" w:hAnsiTheme="majorHAnsi" w:cstheme="majorBidi"/>
      <w:i/>
      <w:iCs/>
      <w:color w:val="5A5A5A" w:themeColor="text1" w:themeTint="A5"/>
    </w:rPr>
  </w:style>
  <w:style w:type="paragraph" w:styleId="21">
    <w:name w:val="Intense Quote"/>
    <w:basedOn w:val="a"/>
    <w:next w:val="a"/>
    <w:link w:val="22"/>
    <w:uiPriority w:val="30"/>
    <w:qFormat/>
    <w:rsid w:val="00C2664B"/>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Cs w:val="24"/>
    </w:rPr>
  </w:style>
  <w:style w:type="character" w:customStyle="1" w:styleId="22">
    <w:name w:val="引用文 2 (文字)"/>
    <w:basedOn w:val="a0"/>
    <w:link w:val="21"/>
    <w:uiPriority w:val="30"/>
    <w:rsid w:val="00C2664B"/>
    <w:rPr>
      <w:rFonts w:asciiTheme="majorHAnsi" w:eastAsiaTheme="majorEastAsia" w:hAnsiTheme="majorHAnsi" w:cstheme="majorBidi"/>
      <w:i/>
      <w:iCs/>
      <w:color w:val="FFFFFF" w:themeColor="background1"/>
      <w:sz w:val="24"/>
      <w:szCs w:val="24"/>
      <w:shd w:val="clear" w:color="auto" w:fill="4F81BD" w:themeFill="accent1"/>
    </w:rPr>
  </w:style>
  <w:style w:type="character" w:styleId="af">
    <w:name w:val="Subtle Emphasis"/>
    <w:uiPriority w:val="19"/>
    <w:qFormat/>
    <w:rsid w:val="00C2664B"/>
    <w:rPr>
      <w:i/>
      <w:iCs/>
      <w:color w:val="5A5A5A" w:themeColor="text1" w:themeTint="A5"/>
    </w:rPr>
  </w:style>
  <w:style w:type="character" w:styleId="23">
    <w:name w:val="Intense Emphasis"/>
    <w:uiPriority w:val="21"/>
    <w:qFormat/>
    <w:rsid w:val="00C2664B"/>
    <w:rPr>
      <w:b/>
      <w:bCs/>
      <w:i/>
      <w:iCs/>
      <w:color w:val="4F81BD" w:themeColor="accent1"/>
      <w:sz w:val="22"/>
      <w:szCs w:val="22"/>
    </w:rPr>
  </w:style>
  <w:style w:type="character" w:styleId="af0">
    <w:name w:val="Subtle Reference"/>
    <w:uiPriority w:val="31"/>
    <w:qFormat/>
    <w:rsid w:val="00C2664B"/>
    <w:rPr>
      <w:color w:val="auto"/>
      <w:u w:val="single" w:color="9BBB59" w:themeColor="accent3"/>
    </w:rPr>
  </w:style>
  <w:style w:type="character" w:styleId="24">
    <w:name w:val="Intense Reference"/>
    <w:basedOn w:val="a0"/>
    <w:uiPriority w:val="32"/>
    <w:qFormat/>
    <w:rsid w:val="00C2664B"/>
    <w:rPr>
      <w:b/>
      <w:bCs/>
      <w:color w:val="76923C" w:themeColor="accent3" w:themeShade="BF"/>
      <w:u w:val="single" w:color="9BBB59" w:themeColor="accent3"/>
    </w:rPr>
  </w:style>
  <w:style w:type="character" w:styleId="af1">
    <w:name w:val="Book Title"/>
    <w:basedOn w:val="a0"/>
    <w:uiPriority w:val="33"/>
    <w:qFormat/>
    <w:rsid w:val="00C2664B"/>
    <w:rPr>
      <w:rFonts w:asciiTheme="majorHAnsi" w:eastAsiaTheme="majorEastAsia" w:hAnsiTheme="majorHAnsi" w:cstheme="majorBidi"/>
      <w:b/>
      <w:bCs/>
      <w:i/>
      <w:iCs/>
      <w:color w:val="auto"/>
    </w:rPr>
  </w:style>
  <w:style w:type="paragraph" w:styleId="af2">
    <w:name w:val="TOC Heading"/>
    <w:basedOn w:val="1"/>
    <w:next w:val="a"/>
    <w:uiPriority w:val="39"/>
    <w:semiHidden/>
    <w:unhideWhenUsed/>
    <w:qFormat/>
    <w:rsid w:val="00C2664B"/>
    <w:pPr>
      <w:outlineLvl w:val="9"/>
    </w:pPr>
    <w:rPr>
      <w:lang w:bidi="en-US"/>
    </w:rPr>
  </w:style>
  <w:style w:type="paragraph" w:styleId="af3">
    <w:name w:val="footer"/>
    <w:basedOn w:val="a"/>
    <w:link w:val="af4"/>
    <w:uiPriority w:val="99"/>
    <w:rsid w:val="00EE153D"/>
    <w:pPr>
      <w:tabs>
        <w:tab w:val="center" w:pos="4252"/>
        <w:tab w:val="right" w:pos="8504"/>
      </w:tabs>
      <w:snapToGrid w:val="0"/>
    </w:pPr>
  </w:style>
  <w:style w:type="character" w:customStyle="1" w:styleId="af4">
    <w:name w:val="フッター (文字)"/>
    <w:basedOn w:val="a0"/>
    <w:link w:val="af3"/>
    <w:uiPriority w:val="99"/>
    <w:rsid w:val="00EE153D"/>
    <w:rPr>
      <w:rFonts w:ascii="ＭＳ 明朝" w:eastAsia="ＭＳ 明朝" w:hAnsi="Century" w:cs="Times New Roman"/>
      <w:kern w:val="2"/>
      <w:sz w:val="24"/>
      <w:szCs w:val="20"/>
    </w:rPr>
  </w:style>
  <w:style w:type="paragraph" w:styleId="af5">
    <w:name w:val="Balloon Text"/>
    <w:basedOn w:val="a"/>
    <w:link w:val="af6"/>
    <w:uiPriority w:val="99"/>
    <w:semiHidden/>
    <w:unhideWhenUsed/>
    <w:rsid w:val="00EE153D"/>
    <w:rPr>
      <w:rFonts w:asciiTheme="majorHAnsi" w:eastAsiaTheme="majorEastAsia" w:hAnsiTheme="majorHAnsi" w:cstheme="majorBidi"/>
      <w:sz w:val="18"/>
      <w:szCs w:val="18"/>
    </w:rPr>
  </w:style>
  <w:style w:type="character" w:customStyle="1" w:styleId="af6">
    <w:name w:val="吹き出し (文字)"/>
    <w:basedOn w:val="a0"/>
    <w:link w:val="af5"/>
    <w:uiPriority w:val="99"/>
    <w:semiHidden/>
    <w:rsid w:val="00EE153D"/>
    <w:rPr>
      <w:rFonts w:asciiTheme="majorHAnsi" w:eastAsiaTheme="majorEastAsia" w:hAnsiTheme="majorHAnsi" w:cstheme="maj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153D"/>
    <w:pPr>
      <w:widowControl w:val="0"/>
      <w:ind w:firstLine="0"/>
      <w:jc w:val="both"/>
    </w:pPr>
    <w:rPr>
      <w:rFonts w:ascii="ＭＳ 明朝" w:eastAsia="ＭＳ 明朝" w:hAnsi="Century" w:cs="Times New Roman"/>
      <w:kern w:val="2"/>
      <w:sz w:val="24"/>
      <w:szCs w:val="20"/>
    </w:rPr>
  </w:style>
  <w:style w:type="paragraph" w:styleId="1">
    <w:name w:val="heading 1"/>
    <w:basedOn w:val="a"/>
    <w:next w:val="a"/>
    <w:link w:val="10"/>
    <w:uiPriority w:val="9"/>
    <w:qFormat/>
    <w:rsid w:val="00C2664B"/>
    <w:pPr>
      <w:pBdr>
        <w:bottom w:val="single" w:sz="12" w:space="1" w:color="365F91" w:themeColor="accent1" w:themeShade="BF"/>
      </w:pBdr>
      <w:spacing w:before="600" w:after="80"/>
      <w:outlineLvl w:val="0"/>
    </w:pPr>
    <w:rPr>
      <w:rFonts w:asciiTheme="majorHAnsi" w:eastAsiaTheme="majorEastAsia" w:hAnsiTheme="majorHAnsi" w:cstheme="majorBidi"/>
      <w:b/>
      <w:bCs/>
      <w:color w:val="365F91" w:themeColor="accent1" w:themeShade="BF"/>
      <w:szCs w:val="24"/>
    </w:rPr>
  </w:style>
  <w:style w:type="paragraph" w:styleId="2">
    <w:name w:val="heading 2"/>
    <w:basedOn w:val="a"/>
    <w:next w:val="a"/>
    <w:link w:val="20"/>
    <w:uiPriority w:val="9"/>
    <w:semiHidden/>
    <w:unhideWhenUsed/>
    <w:qFormat/>
    <w:rsid w:val="00C2664B"/>
    <w:pPr>
      <w:pBdr>
        <w:bottom w:val="single" w:sz="8" w:space="1" w:color="4F81BD" w:themeColor="accent1"/>
      </w:pBdr>
      <w:spacing w:before="200" w:after="80"/>
      <w:outlineLvl w:val="1"/>
    </w:pPr>
    <w:rPr>
      <w:rFonts w:asciiTheme="majorHAnsi" w:eastAsiaTheme="majorEastAsia" w:hAnsiTheme="majorHAnsi" w:cstheme="majorBidi"/>
      <w:color w:val="365F91" w:themeColor="accent1" w:themeShade="BF"/>
      <w:szCs w:val="24"/>
    </w:rPr>
  </w:style>
  <w:style w:type="paragraph" w:styleId="3">
    <w:name w:val="heading 3"/>
    <w:basedOn w:val="a"/>
    <w:next w:val="a"/>
    <w:link w:val="30"/>
    <w:uiPriority w:val="9"/>
    <w:semiHidden/>
    <w:unhideWhenUsed/>
    <w:qFormat/>
    <w:rsid w:val="00C2664B"/>
    <w:pPr>
      <w:pBdr>
        <w:bottom w:val="single" w:sz="4" w:space="1" w:color="95B3D7" w:themeColor="accent1" w:themeTint="99"/>
      </w:pBdr>
      <w:spacing w:before="200" w:after="80"/>
      <w:outlineLvl w:val="2"/>
    </w:pPr>
    <w:rPr>
      <w:rFonts w:asciiTheme="majorHAnsi" w:eastAsiaTheme="majorEastAsia" w:hAnsiTheme="majorHAnsi" w:cstheme="majorBidi"/>
      <w:color w:val="4F81BD" w:themeColor="accent1"/>
      <w:szCs w:val="24"/>
    </w:rPr>
  </w:style>
  <w:style w:type="paragraph" w:styleId="4">
    <w:name w:val="heading 4"/>
    <w:basedOn w:val="a"/>
    <w:next w:val="a"/>
    <w:link w:val="40"/>
    <w:uiPriority w:val="9"/>
    <w:semiHidden/>
    <w:unhideWhenUsed/>
    <w:qFormat/>
    <w:rsid w:val="00C2664B"/>
    <w:p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szCs w:val="24"/>
    </w:rPr>
  </w:style>
  <w:style w:type="paragraph" w:styleId="5">
    <w:name w:val="heading 5"/>
    <w:basedOn w:val="a"/>
    <w:next w:val="a"/>
    <w:link w:val="50"/>
    <w:uiPriority w:val="9"/>
    <w:semiHidden/>
    <w:unhideWhenUsed/>
    <w:qFormat/>
    <w:rsid w:val="00C2664B"/>
    <w:pPr>
      <w:spacing w:before="200" w:after="80"/>
      <w:outlineLvl w:val="4"/>
    </w:pPr>
    <w:rPr>
      <w:rFonts w:asciiTheme="majorHAnsi" w:eastAsiaTheme="majorEastAsia" w:hAnsiTheme="majorHAnsi" w:cstheme="majorBidi"/>
      <w:color w:val="4F81BD" w:themeColor="accent1"/>
    </w:rPr>
  </w:style>
  <w:style w:type="paragraph" w:styleId="6">
    <w:name w:val="heading 6"/>
    <w:basedOn w:val="a"/>
    <w:next w:val="a"/>
    <w:link w:val="60"/>
    <w:uiPriority w:val="9"/>
    <w:semiHidden/>
    <w:unhideWhenUsed/>
    <w:qFormat/>
    <w:rsid w:val="00C2664B"/>
    <w:pPr>
      <w:spacing w:before="280" w:after="100"/>
      <w:outlineLvl w:val="5"/>
    </w:pPr>
    <w:rPr>
      <w:rFonts w:asciiTheme="majorHAnsi" w:eastAsiaTheme="majorEastAsia" w:hAnsiTheme="majorHAnsi" w:cstheme="majorBidi"/>
      <w:i/>
      <w:iCs/>
      <w:color w:val="4F81BD" w:themeColor="accent1"/>
    </w:rPr>
  </w:style>
  <w:style w:type="paragraph" w:styleId="7">
    <w:name w:val="heading 7"/>
    <w:basedOn w:val="a"/>
    <w:next w:val="a"/>
    <w:link w:val="70"/>
    <w:uiPriority w:val="9"/>
    <w:semiHidden/>
    <w:unhideWhenUsed/>
    <w:qFormat/>
    <w:rsid w:val="00C2664B"/>
    <w:pPr>
      <w:spacing w:before="320" w:after="100"/>
      <w:outlineLvl w:val="6"/>
    </w:pPr>
    <w:rPr>
      <w:rFonts w:asciiTheme="majorHAnsi" w:eastAsiaTheme="majorEastAsia" w:hAnsiTheme="majorHAnsi" w:cstheme="majorBidi"/>
      <w:b/>
      <w:bCs/>
      <w:color w:val="9BBB59" w:themeColor="accent3"/>
      <w:sz w:val="20"/>
    </w:rPr>
  </w:style>
  <w:style w:type="paragraph" w:styleId="8">
    <w:name w:val="heading 8"/>
    <w:basedOn w:val="a"/>
    <w:next w:val="a"/>
    <w:link w:val="80"/>
    <w:uiPriority w:val="9"/>
    <w:semiHidden/>
    <w:unhideWhenUsed/>
    <w:qFormat/>
    <w:rsid w:val="00C2664B"/>
    <w:pPr>
      <w:spacing w:before="320" w:after="100"/>
      <w:outlineLvl w:val="7"/>
    </w:pPr>
    <w:rPr>
      <w:rFonts w:asciiTheme="majorHAnsi" w:eastAsiaTheme="majorEastAsia" w:hAnsiTheme="majorHAnsi" w:cstheme="majorBidi"/>
      <w:b/>
      <w:bCs/>
      <w:i/>
      <w:iCs/>
      <w:color w:val="9BBB59" w:themeColor="accent3"/>
      <w:sz w:val="20"/>
    </w:rPr>
  </w:style>
  <w:style w:type="paragraph" w:styleId="9">
    <w:name w:val="heading 9"/>
    <w:basedOn w:val="a"/>
    <w:next w:val="a"/>
    <w:link w:val="90"/>
    <w:uiPriority w:val="9"/>
    <w:semiHidden/>
    <w:unhideWhenUsed/>
    <w:qFormat/>
    <w:rsid w:val="00C2664B"/>
    <w:pPr>
      <w:spacing w:before="320" w:after="100"/>
      <w:outlineLvl w:val="8"/>
    </w:pPr>
    <w:rPr>
      <w:rFonts w:asciiTheme="majorHAnsi" w:eastAsiaTheme="majorEastAsia" w:hAnsiTheme="majorHAnsi" w:cstheme="majorBidi"/>
      <w:i/>
      <w:iCs/>
      <w:color w:val="9BBB59" w:themeColor="accent3"/>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2664B"/>
    <w:rPr>
      <w:rFonts w:asciiTheme="majorHAnsi" w:eastAsiaTheme="majorEastAsia" w:hAnsiTheme="majorHAnsi" w:cstheme="majorBidi"/>
      <w:b/>
      <w:bCs/>
      <w:color w:val="365F91" w:themeColor="accent1" w:themeShade="BF"/>
      <w:sz w:val="24"/>
      <w:szCs w:val="24"/>
    </w:rPr>
  </w:style>
  <w:style w:type="character" w:customStyle="1" w:styleId="20">
    <w:name w:val="見出し 2 (文字)"/>
    <w:basedOn w:val="a0"/>
    <w:link w:val="2"/>
    <w:uiPriority w:val="9"/>
    <w:semiHidden/>
    <w:rsid w:val="00C2664B"/>
    <w:rPr>
      <w:rFonts w:asciiTheme="majorHAnsi" w:eastAsiaTheme="majorEastAsia" w:hAnsiTheme="majorHAnsi" w:cstheme="majorBidi"/>
      <w:color w:val="365F91" w:themeColor="accent1" w:themeShade="BF"/>
      <w:sz w:val="24"/>
      <w:szCs w:val="24"/>
    </w:rPr>
  </w:style>
  <w:style w:type="character" w:customStyle="1" w:styleId="30">
    <w:name w:val="見出し 3 (文字)"/>
    <w:basedOn w:val="a0"/>
    <w:link w:val="3"/>
    <w:uiPriority w:val="9"/>
    <w:semiHidden/>
    <w:rsid w:val="00C2664B"/>
    <w:rPr>
      <w:rFonts w:asciiTheme="majorHAnsi" w:eastAsiaTheme="majorEastAsia" w:hAnsiTheme="majorHAnsi" w:cstheme="majorBidi"/>
      <w:color w:val="4F81BD" w:themeColor="accent1"/>
      <w:sz w:val="24"/>
      <w:szCs w:val="24"/>
    </w:rPr>
  </w:style>
  <w:style w:type="character" w:customStyle="1" w:styleId="40">
    <w:name w:val="見出し 4 (文字)"/>
    <w:basedOn w:val="a0"/>
    <w:link w:val="4"/>
    <w:uiPriority w:val="9"/>
    <w:semiHidden/>
    <w:rsid w:val="00C2664B"/>
    <w:rPr>
      <w:rFonts w:asciiTheme="majorHAnsi" w:eastAsiaTheme="majorEastAsia" w:hAnsiTheme="majorHAnsi" w:cstheme="majorBidi"/>
      <w:i/>
      <w:iCs/>
      <w:color w:val="4F81BD" w:themeColor="accent1"/>
      <w:sz w:val="24"/>
      <w:szCs w:val="24"/>
    </w:rPr>
  </w:style>
  <w:style w:type="character" w:customStyle="1" w:styleId="50">
    <w:name w:val="見出し 5 (文字)"/>
    <w:basedOn w:val="a0"/>
    <w:link w:val="5"/>
    <w:uiPriority w:val="9"/>
    <w:semiHidden/>
    <w:rsid w:val="00C2664B"/>
    <w:rPr>
      <w:rFonts w:asciiTheme="majorHAnsi" w:eastAsiaTheme="majorEastAsia" w:hAnsiTheme="majorHAnsi" w:cstheme="majorBidi"/>
      <w:color w:val="4F81BD" w:themeColor="accent1"/>
    </w:rPr>
  </w:style>
  <w:style w:type="character" w:customStyle="1" w:styleId="60">
    <w:name w:val="見出し 6 (文字)"/>
    <w:basedOn w:val="a0"/>
    <w:link w:val="6"/>
    <w:uiPriority w:val="9"/>
    <w:semiHidden/>
    <w:rsid w:val="00C2664B"/>
    <w:rPr>
      <w:rFonts w:asciiTheme="majorHAnsi" w:eastAsiaTheme="majorEastAsia" w:hAnsiTheme="majorHAnsi" w:cstheme="majorBidi"/>
      <w:i/>
      <w:iCs/>
      <w:color w:val="4F81BD" w:themeColor="accent1"/>
    </w:rPr>
  </w:style>
  <w:style w:type="character" w:customStyle="1" w:styleId="70">
    <w:name w:val="見出し 7 (文字)"/>
    <w:basedOn w:val="a0"/>
    <w:link w:val="7"/>
    <w:uiPriority w:val="9"/>
    <w:semiHidden/>
    <w:rsid w:val="00C2664B"/>
    <w:rPr>
      <w:rFonts w:asciiTheme="majorHAnsi" w:eastAsiaTheme="majorEastAsia" w:hAnsiTheme="majorHAnsi" w:cstheme="majorBidi"/>
      <w:b/>
      <w:bCs/>
      <w:color w:val="9BBB59" w:themeColor="accent3"/>
      <w:sz w:val="20"/>
      <w:szCs w:val="20"/>
    </w:rPr>
  </w:style>
  <w:style w:type="character" w:customStyle="1" w:styleId="80">
    <w:name w:val="見出し 8 (文字)"/>
    <w:basedOn w:val="a0"/>
    <w:link w:val="8"/>
    <w:uiPriority w:val="9"/>
    <w:semiHidden/>
    <w:rsid w:val="00C2664B"/>
    <w:rPr>
      <w:rFonts w:asciiTheme="majorHAnsi" w:eastAsiaTheme="majorEastAsia" w:hAnsiTheme="majorHAnsi" w:cstheme="majorBidi"/>
      <w:b/>
      <w:bCs/>
      <w:i/>
      <w:iCs/>
      <w:color w:val="9BBB59" w:themeColor="accent3"/>
      <w:sz w:val="20"/>
      <w:szCs w:val="20"/>
    </w:rPr>
  </w:style>
  <w:style w:type="character" w:customStyle="1" w:styleId="90">
    <w:name w:val="見出し 9 (文字)"/>
    <w:basedOn w:val="a0"/>
    <w:link w:val="9"/>
    <w:uiPriority w:val="9"/>
    <w:semiHidden/>
    <w:rsid w:val="00C2664B"/>
    <w:rPr>
      <w:rFonts w:asciiTheme="majorHAnsi" w:eastAsiaTheme="majorEastAsia" w:hAnsiTheme="majorHAnsi" w:cstheme="majorBidi"/>
      <w:i/>
      <w:iCs/>
      <w:color w:val="9BBB59" w:themeColor="accent3"/>
      <w:sz w:val="20"/>
      <w:szCs w:val="20"/>
    </w:rPr>
  </w:style>
  <w:style w:type="paragraph" w:styleId="a3">
    <w:name w:val="caption"/>
    <w:basedOn w:val="a"/>
    <w:next w:val="a"/>
    <w:uiPriority w:val="35"/>
    <w:semiHidden/>
    <w:unhideWhenUsed/>
    <w:qFormat/>
    <w:rsid w:val="00C2664B"/>
    <w:rPr>
      <w:b/>
      <w:bCs/>
      <w:sz w:val="18"/>
      <w:szCs w:val="18"/>
    </w:rPr>
  </w:style>
  <w:style w:type="paragraph" w:styleId="a4">
    <w:name w:val="Title"/>
    <w:basedOn w:val="a"/>
    <w:next w:val="a"/>
    <w:link w:val="a5"/>
    <w:uiPriority w:val="10"/>
    <w:qFormat/>
    <w:rsid w:val="00C2664B"/>
    <w:pPr>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sz w:val="60"/>
      <w:szCs w:val="60"/>
    </w:rPr>
  </w:style>
  <w:style w:type="character" w:customStyle="1" w:styleId="a5">
    <w:name w:val="表題 (文字)"/>
    <w:basedOn w:val="a0"/>
    <w:link w:val="a4"/>
    <w:uiPriority w:val="10"/>
    <w:rsid w:val="00C2664B"/>
    <w:rPr>
      <w:rFonts w:asciiTheme="majorHAnsi" w:eastAsiaTheme="majorEastAsia" w:hAnsiTheme="majorHAnsi" w:cstheme="majorBidi"/>
      <w:i/>
      <w:iCs/>
      <w:color w:val="243F60" w:themeColor="accent1" w:themeShade="7F"/>
      <w:sz w:val="60"/>
      <w:szCs w:val="60"/>
    </w:rPr>
  </w:style>
  <w:style w:type="paragraph" w:styleId="a6">
    <w:name w:val="Subtitle"/>
    <w:basedOn w:val="a"/>
    <w:next w:val="a"/>
    <w:link w:val="a7"/>
    <w:uiPriority w:val="11"/>
    <w:qFormat/>
    <w:rsid w:val="00C2664B"/>
    <w:pPr>
      <w:spacing w:before="200" w:after="900"/>
      <w:jc w:val="right"/>
    </w:pPr>
    <w:rPr>
      <w:i/>
      <w:iCs/>
      <w:szCs w:val="24"/>
    </w:rPr>
  </w:style>
  <w:style w:type="character" w:customStyle="1" w:styleId="a7">
    <w:name w:val="副題 (文字)"/>
    <w:basedOn w:val="a0"/>
    <w:link w:val="a6"/>
    <w:uiPriority w:val="11"/>
    <w:rsid w:val="00C2664B"/>
    <w:rPr>
      <w:i/>
      <w:iCs/>
      <w:sz w:val="24"/>
      <w:szCs w:val="24"/>
    </w:rPr>
  </w:style>
  <w:style w:type="character" w:styleId="a8">
    <w:name w:val="Strong"/>
    <w:basedOn w:val="a0"/>
    <w:uiPriority w:val="22"/>
    <w:qFormat/>
    <w:rsid w:val="00C2664B"/>
    <w:rPr>
      <w:b/>
      <w:bCs/>
      <w:spacing w:val="0"/>
    </w:rPr>
  </w:style>
  <w:style w:type="character" w:styleId="a9">
    <w:name w:val="Emphasis"/>
    <w:uiPriority w:val="20"/>
    <w:qFormat/>
    <w:rsid w:val="00C2664B"/>
    <w:rPr>
      <w:b/>
      <w:bCs/>
      <w:i/>
      <w:iCs/>
      <w:color w:val="5A5A5A" w:themeColor="text1" w:themeTint="A5"/>
    </w:rPr>
  </w:style>
  <w:style w:type="paragraph" w:styleId="aa">
    <w:name w:val="No Spacing"/>
    <w:basedOn w:val="a"/>
    <w:link w:val="ab"/>
    <w:uiPriority w:val="1"/>
    <w:qFormat/>
    <w:rsid w:val="00C2664B"/>
  </w:style>
  <w:style w:type="character" w:customStyle="1" w:styleId="ab">
    <w:name w:val="行間詰め (文字)"/>
    <w:basedOn w:val="a0"/>
    <w:link w:val="aa"/>
    <w:uiPriority w:val="1"/>
    <w:rsid w:val="00C2664B"/>
  </w:style>
  <w:style w:type="paragraph" w:styleId="ac">
    <w:name w:val="List Paragraph"/>
    <w:basedOn w:val="a"/>
    <w:uiPriority w:val="34"/>
    <w:qFormat/>
    <w:rsid w:val="00C2664B"/>
    <w:pPr>
      <w:ind w:left="720"/>
      <w:contextualSpacing/>
    </w:pPr>
  </w:style>
  <w:style w:type="paragraph" w:styleId="ad">
    <w:name w:val="Quote"/>
    <w:basedOn w:val="a"/>
    <w:next w:val="a"/>
    <w:link w:val="ae"/>
    <w:uiPriority w:val="29"/>
    <w:qFormat/>
    <w:rsid w:val="00C2664B"/>
    <w:rPr>
      <w:rFonts w:asciiTheme="majorHAnsi" w:eastAsiaTheme="majorEastAsia" w:hAnsiTheme="majorHAnsi" w:cstheme="majorBidi"/>
      <w:i/>
      <w:iCs/>
      <w:color w:val="5A5A5A" w:themeColor="text1" w:themeTint="A5"/>
    </w:rPr>
  </w:style>
  <w:style w:type="character" w:customStyle="1" w:styleId="ae">
    <w:name w:val="引用文 (文字)"/>
    <w:basedOn w:val="a0"/>
    <w:link w:val="ad"/>
    <w:uiPriority w:val="29"/>
    <w:rsid w:val="00C2664B"/>
    <w:rPr>
      <w:rFonts w:asciiTheme="majorHAnsi" w:eastAsiaTheme="majorEastAsia" w:hAnsiTheme="majorHAnsi" w:cstheme="majorBidi"/>
      <w:i/>
      <w:iCs/>
      <w:color w:val="5A5A5A" w:themeColor="text1" w:themeTint="A5"/>
    </w:rPr>
  </w:style>
  <w:style w:type="paragraph" w:styleId="21">
    <w:name w:val="Intense Quote"/>
    <w:basedOn w:val="a"/>
    <w:next w:val="a"/>
    <w:link w:val="22"/>
    <w:uiPriority w:val="30"/>
    <w:qFormat/>
    <w:rsid w:val="00C2664B"/>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Cs w:val="24"/>
    </w:rPr>
  </w:style>
  <w:style w:type="character" w:customStyle="1" w:styleId="22">
    <w:name w:val="引用文 2 (文字)"/>
    <w:basedOn w:val="a0"/>
    <w:link w:val="21"/>
    <w:uiPriority w:val="30"/>
    <w:rsid w:val="00C2664B"/>
    <w:rPr>
      <w:rFonts w:asciiTheme="majorHAnsi" w:eastAsiaTheme="majorEastAsia" w:hAnsiTheme="majorHAnsi" w:cstheme="majorBidi"/>
      <w:i/>
      <w:iCs/>
      <w:color w:val="FFFFFF" w:themeColor="background1"/>
      <w:sz w:val="24"/>
      <w:szCs w:val="24"/>
      <w:shd w:val="clear" w:color="auto" w:fill="4F81BD" w:themeFill="accent1"/>
    </w:rPr>
  </w:style>
  <w:style w:type="character" w:styleId="af">
    <w:name w:val="Subtle Emphasis"/>
    <w:uiPriority w:val="19"/>
    <w:qFormat/>
    <w:rsid w:val="00C2664B"/>
    <w:rPr>
      <w:i/>
      <w:iCs/>
      <w:color w:val="5A5A5A" w:themeColor="text1" w:themeTint="A5"/>
    </w:rPr>
  </w:style>
  <w:style w:type="character" w:styleId="23">
    <w:name w:val="Intense Emphasis"/>
    <w:uiPriority w:val="21"/>
    <w:qFormat/>
    <w:rsid w:val="00C2664B"/>
    <w:rPr>
      <w:b/>
      <w:bCs/>
      <w:i/>
      <w:iCs/>
      <w:color w:val="4F81BD" w:themeColor="accent1"/>
      <w:sz w:val="22"/>
      <w:szCs w:val="22"/>
    </w:rPr>
  </w:style>
  <w:style w:type="character" w:styleId="af0">
    <w:name w:val="Subtle Reference"/>
    <w:uiPriority w:val="31"/>
    <w:qFormat/>
    <w:rsid w:val="00C2664B"/>
    <w:rPr>
      <w:color w:val="auto"/>
      <w:u w:val="single" w:color="9BBB59" w:themeColor="accent3"/>
    </w:rPr>
  </w:style>
  <w:style w:type="character" w:styleId="24">
    <w:name w:val="Intense Reference"/>
    <w:basedOn w:val="a0"/>
    <w:uiPriority w:val="32"/>
    <w:qFormat/>
    <w:rsid w:val="00C2664B"/>
    <w:rPr>
      <w:b/>
      <w:bCs/>
      <w:color w:val="76923C" w:themeColor="accent3" w:themeShade="BF"/>
      <w:u w:val="single" w:color="9BBB59" w:themeColor="accent3"/>
    </w:rPr>
  </w:style>
  <w:style w:type="character" w:styleId="af1">
    <w:name w:val="Book Title"/>
    <w:basedOn w:val="a0"/>
    <w:uiPriority w:val="33"/>
    <w:qFormat/>
    <w:rsid w:val="00C2664B"/>
    <w:rPr>
      <w:rFonts w:asciiTheme="majorHAnsi" w:eastAsiaTheme="majorEastAsia" w:hAnsiTheme="majorHAnsi" w:cstheme="majorBidi"/>
      <w:b/>
      <w:bCs/>
      <w:i/>
      <w:iCs/>
      <w:color w:val="auto"/>
    </w:rPr>
  </w:style>
  <w:style w:type="paragraph" w:styleId="af2">
    <w:name w:val="TOC Heading"/>
    <w:basedOn w:val="1"/>
    <w:next w:val="a"/>
    <w:uiPriority w:val="39"/>
    <w:semiHidden/>
    <w:unhideWhenUsed/>
    <w:qFormat/>
    <w:rsid w:val="00C2664B"/>
    <w:pPr>
      <w:outlineLvl w:val="9"/>
    </w:pPr>
    <w:rPr>
      <w:lang w:bidi="en-US"/>
    </w:rPr>
  </w:style>
  <w:style w:type="paragraph" w:styleId="af3">
    <w:name w:val="footer"/>
    <w:basedOn w:val="a"/>
    <w:link w:val="af4"/>
    <w:uiPriority w:val="99"/>
    <w:rsid w:val="00EE153D"/>
    <w:pPr>
      <w:tabs>
        <w:tab w:val="center" w:pos="4252"/>
        <w:tab w:val="right" w:pos="8504"/>
      </w:tabs>
      <w:snapToGrid w:val="0"/>
    </w:pPr>
  </w:style>
  <w:style w:type="character" w:customStyle="1" w:styleId="af4">
    <w:name w:val="フッター (文字)"/>
    <w:basedOn w:val="a0"/>
    <w:link w:val="af3"/>
    <w:uiPriority w:val="99"/>
    <w:rsid w:val="00EE153D"/>
    <w:rPr>
      <w:rFonts w:ascii="ＭＳ 明朝" w:eastAsia="ＭＳ 明朝" w:hAnsi="Century" w:cs="Times New Roman"/>
      <w:kern w:val="2"/>
      <w:sz w:val="24"/>
      <w:szCs w:val="20"/>
    </w:rPr>
  </w:style>
  <w:style w:type="paragraph" w:styleId="af5">
    <w:name w:val="Balloon Text"/>
    <w:basedOn w:val="a"/>
    <w:link w:val="af6"/>
    <w:uiPriority w:val="99"/>
    <w:semiHidden/>
    <w:unhideWhenUsed/>
    <w:rsid w:val="00EE153D"/>
    <w:rPr>
      <w:rFonts w:asciiTheme="majorHAnsi" w:eastAsiaTheme="majorEastAsia" w:hAnsiTheme="majorHAnsi" w:cstheme="majorBidi"/>
      <w:sz w:val="18"/>
      <w:szCs w:val="18"/>
    </w:rPr>
  </w:style>
  <w:style w:type="character" w:customStyle="1" w:styleId="af6">
    <w:name w:val="吹き出し (文字)"/>
    <w:basedOn w:val="a0"/>
    <w:link w:val="af5"/>
    <w:uiPriority w:val="99"/>
    <w:semiHidden/>
    <w:rsid w:val="00EE153D"/>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F20B94F4</Template>
  <TotalTime>2</TotalTime>
  <Pages>7</Pages>
  <Words>393</Words>
  <Characters>2241</Characters>
  <Application>Microsoft Office Word</Application>
  <DocSecurity>0</DocSecurity>
  <Lines>18</Lines>
  <Paragraphs>5</Paragraphs>
  <ScaleCrop>false</ScaleCrop>
  <Company>苫小牧市</Company>
  <LinksUpToDate>false</LinksUpToDate>
  <CharactersWithSpaces>2629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苫小牧市</dc:creator>
  <cp:lastModifiedBy>苫小牧市</cp:lastModifiedBy>
  <cp:revision>3</cp:revision>
  <dcterms:created xsi:type="dcterms:W3CDTF">2017-08-07T04:52:00Z</dcterms:created>
  <dcterms:modified xsi:type="dcterms:W3CDTF">2017-08-07T04:55:00Z</dcterms:modified>
</cp:coreProperties>
</file>